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ba9ed15910e47c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837fd512f53d48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2022-07-22T10:27:04Z</value>
    </field>
    <field name="Objective-IsApproved">
      <value order="0">false</value>
    </field>
    <field name="Objective-IsPublished">
      <value order="0">true</value>
    </field>
    <field name="Objective-DatePublished">
      <value order="0">2022-07-23T10:30:12Z</value>
    </field>
    <field name="Objective-ModificationStamp">
      <value order="0">2023-05-10T00:31:01Z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A8955742</vt:lpwstr>
  </property>
  <property fmtid="{D5CDD505-2E9C-101B-9397-08002B2CF9AE}" pid="4" name="Objective-Title">
    <vt:lpwstr>Online and Sports Gambling Trends - summary of evidence and commentary</vt:lpwstr>
  </property>
  <property fmtid="{D5CDD505-2E9C-101B-9397-08002B2CF9AE}" pid="5" name="Objective-Description">
    <vt:lpwstr/>
  </property>
  <property fmtid="{D5CDD505-2E9C-101B-9397-08002B2CF9AE}" pid="6" name="Objective-CreationStamp">
    <vt:filetime>2022-07-22T10:27:04Z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2022-07-23T10:30:12Z</vt:filetime>
  </property>
  <property fmtid="{D5CDD505-2E9C-101B-9397-08002B2CF9AE}" pid="10" name="Objective-ModificationStamp">
    <vt:filetime>2023-05-10T00:31:01Z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vA11447339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