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cb6881ced2024f8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5654A" w14:textId="1175C7ED" w:rsidR="005B4E5D" w:rsidRPr="00E02253" w:rsidRDefault="00E469B9" w:rsidP="00E469B9">
      <w:pPr>
        <w:spacing w:after="0" w:line="240" w:lineRule="auto"/>
        <w:jc w:val="center"/>
        <w:rPr>
          <w:rFonts w:ascii="Garamond" w:hAnsi="Garamond"/>
          <w:color w:val="1F3864" w:themeColor="accent1" w:themeShade="80"/>
          <w:kern w:val="0"/>
          <w:sz w:val="34"/>
          <w:szCs w:val="34"/>
          <w14:ligatures w14:val="none"/>
        </w:rPr>
      </w:pPr>
      <w:r w:rsidRPr="00E02253">
        <w:rPr>
          <w:rFonts w:ascii="Garamond" w:hAnsi="Garamond"/>
          <w:noProof/>
          <w:color w:val="1F3864" w:themeColor="accent1" w:themeShade="80"/>
          <w:kern w:val="0"/>
          <w:sz w:val="34"/>
          <w:szCs w:val="34"/>
          <w14:ligatures w14:val="none"/>
        </w:rPr>
        <w:drawing>
          <wp:anchor distT="0" distB="0" distL="114300" distR="114300" simplePos="0" relativeHeight="251676672" behindDoc="0" locked="0" layoutInCell="1" allowOverlap="1" wp14:anchorId="1508D162" wp14:editId="48D5B4D0">
            <wp:simplePos x="0" y="0"/>
            <wp:positionH relativeFrom="margin">
              <wp:posOffset>5683250</wp:posOffset>
            </wp:positionH>
            <wp:positionV relativeFrom="paragraph">
              <wp:posOffset>24765</wp:posOffset>
            </wp:positionV>
            <wp:extent cx="342900" cy="566420"/>
            <wp:effectExtent l="0" t="0" r="0" b="508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342900" cy="566420"/>
                    </a:xfrm>
                    <a:prstGeom prst="rect">
                      <a:avLst/>
                    </a:prstGeom>
                    <a:solidFill>
                      <a:schemeClr val="accent1"/>
                    </a:solidFill>
                  </pic:spPr>
                </pic:pic>
              </a:graphicData>
            </a:graphic>
            <wp14:sizeRelH relativeFrom="page">
              <wp14:pctWidth>0</wp14:pctWidth>
            </wp14:sizeRelH>
            <wp14:sizeRelV relativeFrom="page">
              <wp14:pctHeight>0</wp14:pctHeight>
            </wp14:sizeRelV>
          </wp:anchor>
        </w:drawing>
      </w:r>
      <w:r w:rsidRPr="00E02253">
        <w:rPr>
          <w:rFonts w:ascii="Garamond" w:hAnsi="Garamond"/>
          <w:noProof/>
          <w:color w:val="1F3864" w:themeColor="accent1" w:themeShade="80"/>
          <w:kern w:val="0"/>
          <w:sz w:val="34"/>
          <w:szCs w:val="34"/>
          <w14:ligatures w14:val="none"/>
        </w:rPr>
        <w:drawing>
          <wp:anchor distT="0" distB="0" distL="114300" distR="114300" simplePos="0" relativeHeight="251674624" behindDoc="0" locked="0" layoutInCell="1" allowOverlap="1" wp14:anchorId="0C549B79" wp14:editId="24DD36DE">
            <wp:simplePos x="0" y="0"/>
            <wp:positionH relativeFrom="margin">
              <wp:posOffset>0</wp:posOffset>
            </wp:positionH>
            <wp:positionV relativeFrom="paragraph">
              <wp:posOffset>-635</wp:posOffset>
            </wp:positionV>
            <wp:extent cx="314325" cy="566420"/>
            <wp:effectExtent l="0" t="0" r="9525" b="5080"/>
            <wp:wrapNone/>
            <wp:docPr id="15" name="Picture 1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325" cy="566420"/>
                    </a:xfrm>
                    <a:prstGeom prst="rect">
                      <a:avLst/>
                    </a:prstGeom>
                    <a:noFill/>
                  </pic:spPr>
                </pic:pic>
              </a:graphicData>
            </a:graphic>
            <wp14:sizeRelH relativeFrom="page">
              <wp14:pctWidth>0</wp14:pctWidth>
            </wp14:sizeRelH>
            <wp14:sizeRelV relativeFrom="page">
              <wp14:pctHeight>0</wp14:pctHeight>
            </wp14:sizeRelV>
          </wp:anchor>
        </w:drawing>
      </w:r>
      <w:r w:rsidR="0043322E">
        <w:rPr>
          <w:rFonts w:ascii="Garamond" w:hAnsi="Garamond"/>
          <w:noProof/>
          <w:color w:val="1F3864" w:themeColor="accent1" w:themeShade="80"/>
          <w:kern w:val="0"/>
          <w:sz w:val="34"/>
          <w:szCs w:val="34"/>
          <w14:ligatures w14:val="none"/>
        </w:rPr>
        <w:t>Selected</w:t>
      </w:r>
      <w:r w:rsidR="00A06CA9" w:rsidRPr="00E02253">
        <w:rPr>
          <w:rFonts w:ascii="Garamond" w:hAnsi="Garamond"/>
          <w:color w:val="1F3864" w:themeColor="accent1" w:themeShade="80"/>
          <w:kern w:val="0"/>
          <w:sz w:val="34"/>
          <w:szCs w:val="34"/>
          <w14:ligatures w14:val="none"/>
        </w:rPr>
        <w:t xml:space="preserve"> Research and Commentary </w:t>
      </w:r>
    </w:p>
    <w:p w14:paraId="04F6777A" w14:textId="258F9789" w:rsidR="00881116" w:rsidRPr="00E02253" w:rsidRDefault="00A06CA9" w:rsidP="00E469B9">
      <w:pPr>
        <w:spacing w:after="0" w:line="240" w:lineRule="auto"/>
        <w:jc w:val="center"/>
        <w:rPr>
          <w:rFonts w:ascii="Garamond" w:hAnsi="Garamond"/>
          <w:color w:val="1F3864" w:themeColor="accent1" w:themeShade="80"/>
          <w:kern w:val="0"/>
          <w:sz w:val="34"/>
          <w:szCs w:val="34"/>
          <w14:ligatures w14:val="none"/>
        </w:rPr>
      </w:pPr>
      <w:r w:rsidRPr="00E02253">
        <w:rPr>
          <w:rFonts w:ascii="Garamond" w:hAnsi="Garamond"/>
          <w:color w:val="1F3864" w:themeColor="accent1" w:themeShade="80"/>
          <w:kern w:val="0"/>
          <w:sz w:val="34"/>
          <w:szCs w:val="34"/>
          <w14:ligatures w14:val="none"/>
        </w:rPr>
        <w:t>about Women’s Mental Health</w:t>
      </w:r>
    </w:p>
    <w:p w14:paraId="3FB52451" w14:textId="3CE0ECC7" w:rsidR="00A06CA9" w:rsidRPr="00E15715" w:rsidRDefault="00A06CA9" w:rsidP="00E15715">
      <w:pPr>
        <w:spacing w:after="0" w:line="240" w:lineRule="auto"/>
        <w:jc w:val="both"/>
        <w:rPr>
          <w:sz w:val="8"/>
          <w:szCs w:val="8"/>
        </w:rPr>
      </w:pPr>
    </w:p>
    <w:p w14:paraId="38E815C1" w14:textId="7D3155A8" w:rsidR="00E469B9" w:rsidRPr="00BC41EA" w:rsidRDefault="00E469B9" w:rsidP="00E469B9">
      <w:pPr>
        <w:spacing w:after="0" w:line="336" w:lineRule="auto"/>
        <w:jc w:val="center"/>
        <w:rPr>
          <w:color w:val="1F3864" w:themeColor="accent1" w:themeShade="80"/>
          <w:sz w:val="20"/>
          <w:szCs w:val="20"/>
        </w:rPr>
      </w:pPr>
      <w:r w:rsidRPr="00BC41EA">
        <w:rPr>
          <w:color w:val="1F3864" w:themeColor="accent1" w:themeShade="80"/>
          <w:sz w:val="20"/>
          <w:szCs w:val="20"/>
        </w:rPr>
        <w:t>Hayden Brown</w:t>
      </w:r>
    </w:p>
    <w:p w14:paraId="35A22001" w14:textId="709146B0" w:rsidR="00C778F5" w:rsidRPr="00C778F5" w:rsidRDefault="00C778F5" w:rsidP="00C778F5">
      <w:pPr>
        <w:spacing w:after="0" w:line="312" w:lineRule="auto"/>
        <w:jc w:val="both"/>
        <w:rPr>
          <w:rFonts w:cstheme="minorHAnsi"/>
          <w:b/>
          <w:bCs/>
        </w:rPr>
      </w:pPr>
      <w:r w:rsidRPr="00C778F5">
        <w:rPr>
          <w:rFonts w:cstheme="minorHAnsi"/>
          <w:b/>
          <w:bCs/>
        </w:rPr>
        <w:t>Prevalence of Mental Conditions</w:t>
      </w:r>
    </w:p>
    <w:p w14:paraId="6FA21F07" w14:textId="1FADADE4" w:rsidR="00B526D3" w:rsidRPr="009C3ADE" w:rsidRDefault="009C3ADE" w:rsidP="00C2572A">
      <w:pPr>
        <w:spacing w:after="0" w:line="312" w:lineRule="auto"/>
        <w:jc w:val="both"/>
        <w:rPr>
          <w:rFonts w:cstheme="minorHAnsi"/>
        </w:rPr>
      </w:pPr>
      <w:r w:rsidRPr="009C3ADE">
        <w:rPr>
          <w:rFonts w:cstheme="minorHAnsi"/>
        </w:rPr>
        <w:t>Though a range of issues concerning research methods</w:t>
      </w:r>
      <w:r w:rsidR="00C2572A" w:rsidRPr="009C3ADE">
        <w:rPr>
          <w:rFonts w:cstheme="minorHAnsi"/>
        </w:rPr>
        <w:t xml:space="preserve"> </w:t>
      </w:r>
      <w:r w:rsidR="009D6C66" w:rsidRPr="009C3ADE">
        <w:rPr>
          <w:rFonts w:cstheme="minorHAnsi"/>
        </w:rPr>
        <w:t>contribute to</w:t>
      </w:r>
      <w:r w:rsidR="00B526D3" w:rsidRPr="009C3ADE">
        <w:rPr>
          <w:rFonts w:cstheme="minorHAnsi"/>
        </w:rPr>
        <w:t xml:space="preserve"> widely differing results</w:t>
      </w:r>
      <w:r w:rsidRPr="009C3ADE">
        <w:rPr>
          <w:rFonts w:cstheme="minorHAnsi"/>
        </w:rPr>
        <w:t xml:space="preserve"> in many instances</w:t>
      </w:r>
      <w:r w:rsidR="00B526D3" w:rsidRPr="009C3ADE">
        <w:rPr>
          <w:rFonts w:cstheme="minorHAnsi"/>
        </w:rPr>
        <w:t xml:space="preserve">, investigations have generated fairly consistent findings about the prevalence of mental health conditions among women and men, and the social conditions which contribute to </w:t>
      </w:r>
      <w:r w:rsidR="00E15715" w:rsidRPr="009C3ADE">
        <w:rPr>
          <w:rFonts w:cstheme="minorHAnsi"/>
        </w:rPr>
        <w:t>these trends</w:t>
      </w:r>
      <w:r w:rsidR="00B526D3" w:rsidRPr="009C3ADE">
        <w:rPr>
          <w:rFonts w:cstheme="minorHAnsi"/>
        </w:rPr>
        <w:t>.</w:t>
      </w:r>
    </w:p>
    <w:p w14:paraId="386B1FA1" w14:textId="2A74367B" w:rsidR="00B526D3" w:rsidRPr="00C778F5" w:rsidRDefault="00B526D3" w:rsidP="009C3ADE">
      <w:pPr>
        <w:spacing w:before="120" w:after="0" w:line="312" w:lineRule="auto"/>
        <w:jc w:val="both"/>
        <w:rPr>
          <w:rFonts w:cstheme="minorHAnsi"/>
          <w:i/>
          <w:iCs/>
        </w:rPr>
      </w:pPr>
      <w:r>
        <w:rPr>
          <w:rFonts w:cstheme="minorHAnsi"/>
          <w:i/>
          <w:iCs/>
        </w:rPr>
        <w:t xml:space="preserve">The Prevalence of </w:t>
      </w:r>
      <w:r w:rsidRPr="00C778F5">
        <w:rPr>
          <w:rFonts w:cstheme="minorHAnsi"/>
          <w:i/>
          <w:iCs/>
        </w:rPr>
        <w:t>Mental Health Conditions</w:t>
      </w:r>
    </w:p>
    <w:p w14:paraId="4ECA8707" w14:textId="787FB4EB" w:rsidR="0008341B" w:rsidRDefault="004942EC" w:rsidP="00C778F5">
      <w:pPr>
        <w:spacing w:after="0" w:line="312" w:lineRule="auto"/>
        <w:jc w:val="both"/>
        <w:rPr>
          <w:rFonts w:cstheme="minorHAnsi"/>
        </w:rPr>
      </w:pPr>
      <w:r w:rsidRPr="00C778F5">
        <w:rPr>
          <w:rFonts w:cstheme="minorHAnsi"/>
        </w:rPr>
        <w:t xml:space="preserve">Australian and international studies </w:t>
      </w:r>
      <w:r w:rsidR="00A06CA9" w:rsidRPr="00C778F5">
        <w:rPr>
          <w:rFonts w:cstheme="minorHAnsi"/>
        </w:rPr>
        <w:t>establish</w:t>
      </w:r>
      <w:r w:rsidRPr="00C778F5">
        <w:rPr>
          <w:rFonts w:cstheme="minorHAnsi"/>
        </w:rPr>
        <w:t xml:space="preserve"> that a markedly higher proportion of women than of men </w:t>
      </w:r>
      <w:r w:rsidR="00A06CA9" w:rsidRPr="00C778F5">
        <w:rPr>
          <w:rFonts w:cstheme="minorHAnsi"/>
        </w:rPr>
        <w:t>experience</w:t>
      </w:r>
      <w:r w:rsidRPr="00C778F5">
        <w:rPr>
          <w:rFonts w:cstheme="minorHAnsi"/>
        </w:rPr>
        <w:t xml:space="preserve"> mental health conditions </w:t>
      </w:r>
      <w:r w:rsidRPr="00F72D91">
        <w:rPr>
          <w:rFonts w:cstheme="minorHAnsi"/>
          <w:sz w:val="18"/>
          <w:szCs w:val="18"/>
        </w:rPr>
        <w:t>(</w:t>
      </w:r>
      <w:r w:rsidR="00F91456" w:rsidRPr="00F72D91">
        <w:rPr>
          <w:rFonts w:cstheme="minorHAnsi"/>
          <w:sz w:val="18"/>
          <w:szCs w:val="18"/>
        </w:rPr>
        <w:t>Abel and Newbigging, undated</w:t>
      </w:r>
      <w:r w:rsidRPr="00F72D91">
        <w:rPr>
          <w:rFonts w:cstheme="minorHAnsi"/>
          <w:sz w:val="18"/>
          <w:szCs w:val="18"/>
        </w:rPr>
        <w:t>)</w:t>
      </w:r>
      <w:r w:rsidRPr="00C778F5">
        <w:rPr>
          <w:rFonts w:cstheme="minorHAnsi"/>
        </w:rPr>
        <w:t xml:space="preserve">. The </w:t>
      </w:r>
      <w:r w:rsidR="000B58F8">
        <w:rPr>
          <w:rFonts w:cstheme="minorHAnsi"/>
        </w:rPr>
        <w:t>United Kingdom</w:t>
      </w:r>
      <w:r w:rsidRPr="00C778F5">
        <w:rPr>
          <w:rFonts w:cstheme="minorHAnsi"/>
        </w:rPr>
        <w:t xml:space="preserve"> Mental Health Foundation, for example</w:t>
      </w:r>
      <w:r w:rsidR="0008341B">
        <w:rPr>
          <w:rFonts w:cstheme="minorHAnsi"/>
        </w:rPr>
        <w:t>,</w:t>
      </w:r>
      <w:r w:rsidRPr="00C778F5">
        <w:rPr>
          <w:rFonts w:cstheme="minorHAnsi"/>
        </w:rPr>
        <w:t xml:space="preserve"> found that approximately 19% of women and 6% of men had current mental health problems </w:t>
      </w:r>
      <w:r w:rsidRPr="00F72D91">
        <w:rPr>
          <w:rFonts w:cstheme="minorHAnsi"/>
          <w:sz w:val="18"/>
          <w:szCs w:val="18"/>
        </w:rPr>
        <w:t>(</w:t>
      </w:r>
      <w:r w:rsidR="0010571D" w:rsidRPr="00F72D91">
        <w:rPr>
          <w:rFonts w:cstheme="minorHAnsi"/>
          <w:sz w:val="18"/>
          <w:szCs w:val="18"/>
        </w:rPr>
        <w:t>UNISON, 2017</w:t>
      </w:r>
      <w:r w:rsidRPr="00F72D91">
        <w:rPr>
          <w:rFonts w:cstheme="minorHAnsi"/>
          <w:sz w:val="18"/>
          <w:szCs w:val="18"/>
        </w:rPr>
        <w:t>)</w:t>
      </w:r>
      <w:r w:rsidRPr="00C778F5">
        <w:rPr>
          <w:rFonts w:cstheme="minorHAnsi"/>
        </w:rPr>
        <w:t xml:space="preserve">. </w:t>
      </w:r>
    </w:p>
    <w:p w14:paraId="297C85EA" w14:textId="0EFCB1E3" w:rsidR="0070159A" w:rsidRDefault="00704FD3" w:rsidP="00C778F5">
      <w:pPr>
        <w:spacing w:after="0" w:line="312" w:lineRule="auto"/>
        <w:jc w:val="both"/>
        <w:rPr>
          <w:rFonts w:cstheme="minorHAnsi"/>
        </w:rPr>
      </w:pPr>
      <w:r>
        <w:rPr>
          <w:rFonts w:cstheme="minorHAnsi"/>
        </w:rPr>
        <w:t>The</w:t>
      </w:r>
      <w:r w:rsidR="004942EC" w:rsidRPr="00C778F5">
        <w:rPr>
          <w:rFonts w:cstheme="minorHAnsi"/>
        </w:rPr>
        <w:t xml:space="preserve"> </w:t>
      </w:r>
      <w:r w:rsidR="00E15715">
        <w:rPr>
          <w:rFonts w:cstheme="minorHAnsi"/>
        </w:rPr>
        <w:t>2020/2</w:t>
      </w:r>
      <w:r w:rsidR="00F53C78">
        <w:rPr>
          <w:rFonts w:cstheme="minorHAnsi"/>
        </w:rPr>
        <w:t>2</w:t>
      </w:r>
      <w:r w:rsidR="00E15715">
        <w:rPr>
          <w:rFonts w:cstheme="minorHAnsi"/>
        </w:rPr>
        <w:t xml:space="preserve"> </w:t>
      </w:r>
      <w:r w:rsidR="004942EC" w:rsidRPr="00C778F5">
        <w:rPr>
          <w:rFonts w:cstheme="minorHAnsi"/>
        </w:rPr>
        <w:t>Australian National Study of Mental Health and Wellbeing determined that 25% of women and 18% of men had experienced such problems in the previous 12 months</w:t>
      </w:r>
      <w:r w:rsidR="00E15715">
        <w:rPr>
          <w:rFonts w:cstheme="minorHAnsi"/>
        </w:rPr>
        <w:t xml:space="preserve"> </w:t>
      </w:r>
      <w:r w:rsidR="00E15715" w:rsidRPr="00F72D91">
        <w:rPr>
          <w:rFonts w:cstheme="minorHAnsi"/>
          <w:sz w:val="18"/>
          <w:szCs w:val="18"/>
        </w:rPr>
        <w:t>(ABS, 2022D</w:t>
      </w:r>
      <w:r w:rsidR="00E15715">
        <w:rPr>
          <w:rFonts w:cstheme="minorHAnsi"/>
        </w:rPr>
        <w:t>)</w:t>
      </w:r>
      <w:r w:rsidR="004942EC" w:rsidRPr="00C778F5">
        <w:rPr>
          <w:rFonts w:cstheme="minorHAnsi"/>
        </w:rPr>
        <w:t>, while</w:t>
      </w:r>
      <w:r w:rsidR="00E15715">
        <w:rPr>
          <w:rFonts w:cstheme="minorHAnsi"/>
        </w:rPr>
        <w:t xml:space="preserve"> in</w:t>
      </w:r>
      <w:r w:rsidR="004942EC" w:rsidRPr="00C778F5">
        <w:rPr>
          <w:rFonts w:cstheme="minorHAnsi"/>
        </w:rPr>
        <w:t xml:space="preserve"> the 2021 </w:t>
      </w:r>
      <w:r w:rsidR="000B58F8">
        <w:rPr>
          <w:rFonts w:cstheme="minorHAnsi"/>
        </w:rPr>
        <w:t xml:space="preserve">Census </w:t>
      </w:r>
      <w:r w:rsidR="004942EC" w:rsidRPr="00C778F5">
        <w:rPr>
          <w:rFonts w:cstheme="minorHAnsi"/>
        </w:rPr>
        <w:t xml:space="preserve">11.5% of Victorian women and 7.4% of </w:t>
      </w:r>
      <w:r w:rsidR="00E15715">
        <w:rPr>
          <w:rFonts w:cstheme="minorHAnsi"/>
        </w:rPr>
        <w:t>men</w:t>
      </w:r>
      <w:r w:rsidR="004942EC" w:rsidRPr="00C778F5">
        <w:rPr>
          <w:rFonts w:cstheme="minorHAnsi"/>
        </w:rPr>
        <w:t xml:space="preserve">, stated that they had a long-term mental condition. </w:t>
      </w:r>
    </w:p>
    <w:p w14:paraId="5246E0BC" w14:textId="74F2DB78" w:rsidR="00C778F5" w:rsidRPr="00C778F5" w:rsidRDefault="00B526D3" w:rsidP="00C778F5">
      <w:pPr>
        <w:spacing w:before="120" w:after="0" w:line="312" w:lineRule="auto"/>
        <w:jc w:val="both"/>
        <w:rPr>
          <w:rFonts w:cstheme="minorHAnsi"/>
          <w:i/>
          <w:iCs/>
        </w:rPr>
      </w:pPr>
      <w:r>
        <w:rPr>
          <w:rFonts w:cstheme="minorHAnsi"/>
          <w:i/>
          <w:iCs/>
        </w:rPr>
        <w:t xml:space="preserve">The Prevalence of </w:t>
      </w:r>
      <w:r w:rsidR="00C778F5">
        <w:rPr>
          <w:rFonts w:cstheme="minorHAnsi"/>
          <w:i/>
          <w:iCs/>
        </w:rPr>
        <w:t>Depression and Anxiety</w:t>
      </w:r>
    </w:p>
    <w:p w14:paraId="61040357" w14:textId="7976301F" w:rsidR="00E15715" w:rsidRDefault="004942EC" w:rsidP="00C778F5">
      <w:pPr>
        <w:spacing w:after="0" w:line="312" w:lineRule="auto"/>
        <w:jc w:val="both"/>
        <w:rPr>
          <w:rFonts w:cstheme="minorHAnsi"/>
        </w:rPr>
      </w:pPr>
      <w:r w:rsidRPr="00C778F5">
        <w:rPr>
          <w:rFonts w:cstheme="minorHAnsi"/>
        </w:rPr>
        <w:t xml:space="preserve">More particularly, </w:t>
      </w:r>
      <w:r w:rsidR="00A06CA9" w:rsidRPr="00C778F5">
        <w:rPr>
          <w:rFonts w:cstheme="minorHAnsi"/>
        </w:rPr>
        <w:t>investigations</w:t>
      </w:r>
      <w:r w:rsidRPr="00C778F5">
        <w:rPr>
          <w:rFonts w:cstheme="minorHAnsi"/>
        </w:rPr>
        <w:t xml:space="preserve"> confirm a high prevalence of depression and anxiety among women </w:t>
      </w:r>
      <w:r w:rsidRPr="00F72D91">
        <w:rPr>
          <w:rFonts w:cstheme="minorHAnsi"/>
          <w:sz w:val="18"/>
          <w:szCs w:val="18"/>
        </w:rPr>
        <w:t>(</w:t>
      </w:r>
      <w:r w:rsidR="000223DF" w:rsidRPr="00F72D91">
        <w:rPr>
          <w:rFonts w:cstheme="minorHAnsi"/>
          <w:sz w:val="18"/>
          <w:szCs w:val="18"/>
        </w:rPr>
        <w:t>Homewood Health, 2023</w:t>
      </w:r>
      <w:r w:rsidR="00637CBE" w:rsidRPr="00F72D91">
        <w:rPr>
          <w:rFonts w:cstheme="minorHAnsi"/>
          <w:sz w:val="18"/>
          <w:szCs w:val="18"/>
        </w:rPr>
        <w:t>;</w:t>
      </w:r>
      <w:r w:rsidRPr="00F72D91">
        <w:rPr>
          <w:rFonts w:cstheme="minorHAnsi"/>
          <w:sz w:val="18"/>
          <w:szCs w:val="18"/>
        </w:rPr>
        <w:t xml:space="preserve"> </w:t>
      </w:r>
      <w:r w:rsidR="000B5946" w:rsidRPr="00F72D91">
        <w:rPr>
          <w:rFonts w:cstheme="minorHAnsi"/>
          <w:sz w:val="18"/>
          <w:szCs w:val="18"/>
        </w:rPr>
        <w:t>Marrow, undated</w:t>
      </w:r>
      <w:r w:rsidR="00704FD3" w:rsidRPr="00F72D91">
        <w:rPr>
          <w:rFonts w:cstheme="minorHAnsi"/>
          <w:sz w:val="18"/>
          <w:szCs w:val="18"/>
        </w:rPr>
        <w:t>;</w:t>
      </w:r>
      <w:r w:rsidR="000B5946" w:rsidRPr="00F72D91">
        <w:rPr>
          <w:rFonts w:cstheme="minorHAnsi"/>
          <w:sz w:val="18"/>
          <w:szCs w:val="18"/>
        </w:rPr>
        <w:t xml:space="preserve"> </w:t>
      </w:r>
      <w:r w:rsidR="00B51E0E" w:rsidRPr="00F72D91">
        <w:rPr>
          <w:rFonts w:cstheme="minorHAnsi"/>
          <w:sz w:val="18"/>
          <w:szCs w:val="18"/>
        </w:rPr>
        <w:t>Ottin et al, 2022</w:t>
      </w:r>
      <w:r w:rsidR="00704FD3"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Gender and Health, 2002</w:t>
      </w:r>
      <w:r w:rsidR="00704FD3"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Fisher and Hailes, 2017</w:t>
      </w:r>
      <w:r w:rsidR="00704FD3" w:rsidRPr="00F72D91">
        <w:rPr>
          <w:rFonts w:cstheme="minorHAnsi"/>
          <w:sz w:val="18"/>
          <w:szCs w:val="18"/>
        </w:rPr>
        <w:t>;</w:t>
      </w:r>
      <w:r w:rsidRPr="00F72D91">
        <w:rPr>
          <w:rFonts w:cstheme="minorHAnsi"/>
          <w:sz w:val="18"/>
          <w:szCs w:val="18"/>
        </w:rPr>
        <w:t xml:space="preserve"> </w:t>
      </w:r>
      <w:r w:rsidR="00833DE2" w:rsidRPr="00F72D91">
        <w:rPr>
          <w:rFonts w:cstheme="minorHAnsi"/>
          <w:sz w:val="18"/>
          <w:szCs w:val="18"/>
        </w:rPr>
        <w:t>WHO, 2000</w:t>
      </w:r>
      <w:r w:rsidR="006D56FD" w:rsidRPr="00F72D91">
        <w:rPr>
          <w:rFonts w:cstheme="minorHAnsi"/>
          <w:sz w:val="18"/>
          <w:szCs w:val="18"/>
        </w:rPr>
        <w:t>, 2017</w:t>
      </w:r>
      <w:r w:rsidRPr="00F72D91">
        <w:rPr>
          <w:rFonts w:cstheme="minorHAnsi"/>
          <w:sz w:val="18"/>
          <w:szCs w:val="18"/>
        </w:rPr>
        <w:t>)</w:t>
      </w:r>
      <w:r w:rsidRPr="00C778F5">
        <w:rPr>
          <w:rFonts w:cstheme="minorHAnsi"/>
        </w:rPr>
        <w:t xml:space="preserve">. </w:t>
      </w:r>
    </w:p>
    <w:p w14:paraId="2121B5BA" w14:textId="26493C93" w:rsidR="00C2572A" w:rsidRDefault="004942EC" w:rsidP="00C778F5">
      <w:pPr>
        <w:spacing w:after="0" w:line="312" w:lineRule="auto"/>
        <w:jc w:val="both"/>
        <w:rPr>
          <w:rFonts w:cstheme="minorHAnsi"/>
        </w:rPr>
      </w:pPr>
      <w:r w:rsidRPr="00C778F5">
        <w:rPr>
          <w:rFonts w:cstheme="minorHAnsi"/>
        </w:rPr>
        <w:t>The US National Epidemiologic Survey on Alcohol and Related Conditions</w:t>
      </w:r>
      <w:r w:rsidR="00A06CA9" w:rsidRPr="00C778F5">
        <w:rPr>
          <w:rFonts w:cstheme="minorHAnsi"/>
        </w:rPr>
        <w:t xml:space="preserve"> </w:t>
      </w:r>
      <w:r w:rsidR="0018697E">
        <w:rPr>
          <w:rFonts w:cstheme="minorHAnsi"/>
        </w:rPr>
        <w:t>determined</w:t>
      </w:r>
      <w:r w:rsidRPr="00C778F5">
        <w:rPr>
          <w:rFonts w:cstheme="minorHAnsi"/>
        </w:rPr>
        <w:t xml:space="preserve"> that</w:t>
      </w:r>
      <w:r w:rsidR="0008341B">
        <w:rPr>
          <w:rFonts w:cstheme="minorHAnsi"/>
        </w:rPr>
        <w:t xml:space="preserve">, </w:t>
      </w:r>
      <w:r w:rsidR="0008341B" w:rsidRPr="00C778F5">
        <w:rPr>
          <w:rFonts w:cstheme="minorHAnsi"/>
        </w:rPr>
        <w:t>at some time in their lives</w:t>
      </w:r>
      <w:r w:rsidR="0008341B">
        <w:rPr>
          <w:rFonts w:cstheme="minorHAnsi"/>
        </w:rPr>
        <w:t>,</w:t>
      </w:r>
      <w:r w:rsidRPr="00C778F5">
        <w:rPr>
          <w:rFonts w:cstheme="minorHAnsi"/>
        </w:rPr>
        <w:t xml:space="preserve"> 23% of women and 13% of men had experienced depressive </w:t>
      </w:r>
      <w:r w:rsidR="00923E94">
        <w:rPr>
          <w:rFonts w:cstheme="minorHAnsi"/>
        </w:rPr>
        <w:t>conditions</w:t>
      </w:r>
      <w:r w:rsidRPr="00C778F5">
        <w:rPr>
          <w:rFonts w:cstheme="minorHAnsi"/>
        </w:rPr>
        <w:t xml:space="preserve">, and 5.8% of women and 3.1% of men had </w:t>
      </w:r>
      <w:r w:rsidR="0008341B">
        <w:rPr>
          <w:rFonts w:cstheme="minorHAnsi"/>
        </w:rPr>
        <w:t>had</w:t>
      </w:r>
      <w:r w:rsidRPr="00C778F5">
        <w:rPr>
          <w:rFonts w:cstheme="minorHAnsi"/>
        </w:rPr>
        <w:t xml:space="preserve"> anxiety </w:t>
      </w:r>
      <w:r w:rsidR="00923E94">
        <w:rPr>
          <w:rFonts w:cstheme="minorHAnsi"/>
        </w:rPr>
        <w:t>conditions</w:t>
      </w:r>
      <w:r w:rsidR="00923E94" w:rsidRPr="00F72D91">
        <w:rPr>
          <w:rFonts w:cstheme="minorHAnsi"/>
          <w:sz w:val="18"/>
          <w:szCs w:val="18"/>
        </w:rPr>
        <w:t xml:space="preserve"> </w:t>
      </w:r>
      <w:r w:rsidRPr="00F72D91">
        <w:rPr>
          <w:rFonts w:cstheme="minorHAnsi"/>
          <w:sz w:val="18"/>
          <w:szCs w:val="18"/>
        </w:rPr>
        <w:t>(</w:t>
      </w:r>
      <w:r w:rsidR="00190004" w:rsidRPr="00F72D91">
        <w:rPr>
          <w:rFonts w:cstheme="minorHAnsi"/>
          <w:sz w:val="18"/>
          <w:szCs w:val="18"/>
        </w:rPr>
        <w:t>Eaton et al, 2012</w:t>
      </w:r>
      <w:r w:rsidRPr="00F72D91">
        <w:rPr>
          <w:rFonts w:cstheme="minorHAnsi"/>
          <w:sz w:val="18"/>
          <w:szCs w:val="18"/>
        </w:rPr>
        <w:t>)</w:t>
      </w:r>
      <w:r w:rsidRPr="00C778F5">
        <w:rPr>
          <w:rFonts w:cstheme="minorHAnsi"/>
        </w:rPr>
        <w:t xml:space="preserve">. </w:t>
      </w:r>
      <w:r w:rsidR="0018697E">
        <w:rPr>
          <w:rFonts w:cstheme="minorHAnsi"/>
        </w:rPr>
        <w:t>A similar disparity was recorded by the</w:t>
      </w:r>
      <w:r w:rsidRPr="00C778F5">
        <w:rPr>
          <w:rFonts w:cstheme="minorHAnsi"/>
        </w:rPr>
        <w:t xml:space="preserve"> US National </w:t>
      </w:r>
      <w:r w:rsidR="00637CBE">
        <w:rPr>
          <w:rFonts w:cstheme="minorHAnsi"/>
        </w:rPr>
        <w:t>S</w:t>
      </w:r>
      <w:r w:rsidRPr="00C778F5">
        <w:rPr>
          <w:rFonts w:cstheme="minorHAnsi"/>
        </w:rPr>
        <w:t>urvey on Drug Use and Health</w:t>
      </w:r>
      <w:r w:rsidR="0018697E">
        <w:rPr>
          <w:rFonts w:cstheme="minorHAnsi"/>
        </w:rPr>
        <w:t xml:space="preserve"> which</w:t>
      </w:r>
      <w:r w:rsidRPr="00C778F5">
        <w:rPr>
          <w:rFonts w:cstheme="minorHAnsi"/>
        </w:rPr>
        <w:t xml:space="preserve"> found that 7.9% of females and 3.2% of males </w:t>
      </w:r>
      <w:r w:rsidR="0008341B">
        <w:rPr>
          <w:rFonts w:cstheme="minorHAnsi"/>
        </w:rPr>
        <w:t xml:space="preserve">reported that they </w:t>
      </w:r>
      <w:r w:rsidRPr="00C778F5">
        <w:rPr>
          <w:rFonts w:cstheme="minorHAnsi"/>
        </w:rPr>
        <w:t xml:space="preserve">had experienced anxiety </w:t>
      </w:r>
      <w:r w:rsidR="00923E94">
        <w:rPr>
          <w:rFonts w:cstheme="minorHAnsi"/>
        </w:rPr>
        <w:t>conditions</w:t>
      </w:r>
      <w:r w:rsidR="0008341B">
        <w:rPr>
          <w:rFonts w:cstheme="minorHAnsi"/>
        </w:rPr>
        <w:t>,</w:t>
      </w:r>
      <w:r w:rsidRPr="00C778F5">
        <w:rPr>
          <w:rFonts w:cstheme="minorHAnsi"/>
        </w:rPr>
        <w:t xml:space="preserve"> and 9.3% of females and 5.4% of males</w:t>
      </w:r>
      <w:r w:rsidR="0008341B">
        <w:rPr>
          <w:rFonts w:cstheme="minorHAnsi"/>
        </w:rPr>
        <w:t>,</w:t>
      </w:r>
      <w:r w:rsidRPr="00C778F5">
        <w:rPr>
          <w:rFonts w:cstheme="minorHAnsi"/>
        </w:rPr>
        <w:t xml:space="preserve"> had experienced mood </w:t>
      </w:r>
      <w:r w:rsidR="00923E94">
        <w:rPr>
          <w:rFonts w:cstheme="minorHAnsi"/>
        </w:rPr>
        <w:t>conditions</w:t>
      </w:r>
      <w:r w:rsidR="0008341B">
        <w:rPr>
          <w:rFonts w:cstheme="minorHAnsi"/>
        </w:rPr>
        <w:t>, during the previous 12 months</w:t>
      </w:r>
      <w:r w:rsidRPr="00C778F5">
        <w:rPr>
          <w:rFonts w:cstheme="minorHAnsi"/>
        </w:rPr>
        <w:t xml:space="preserve"> </w:t>
      </w:r>
      <w:r w:rsidRPr="00F72D91">
        <w:rPr>
          <w:rFonts w:cstheme="minorHAnsi"/>
          <w:sz w:val="18"/>
          <w:szCs w:val="18"/>
        </w:rPr>
        <w:t>(</w:t>
      </w:r>
      <w:r w:rsidR="00B51E0E" w:rsidRPr="00F72D91">
        <w:rPr>
          <w:rFonts w:cstheme="minorHAnsi"/>
          <w:sz w:val="18"/>
          <w:szCs w:val="18"/>
        </w:rPr>
        <w:t>Karg, 2014</w:t>
      </w:r>
      <w:r w:rsidRPr="00F72D91">
        <w:rPr>
          <w:rFonts w:cstheme="minorHAnsi"/>
          <w:sz w:val="18"/>
          <w:szCs w:val="18"/>
        </w:rPr>
        <w:t>)</w:t>
      </w:r>
      <w:r w:rsidRPr="00C778F5">
        <w:rPr>
          <w:rFonts w:cstheme="minorHAnsi"/>
        </w:rPr>
        <w:t xml:space="preserve">. </w:t>
      </w:r>
    </w:p>
    <w:p w14:paraId="2B415661" w14:textId="3EA7F2C1" w:rsidR="009A638B" w:rsidRDefault="009C0EB4" w:rsidP="00C778F5">
      <w:pPr>
        <w:spacing w:after="0" w:line="312" w:lineRule="auto"/>
        <w:jc w:val="both"/>
        <w:rPr>
          <w:rFonts w:cstheme="minorHAnsi"/>
        </w:rPr>
      </w:pPr>
      <w:r>
        <w:rPr>
          <w:rFonts w:cstheme="minorHAnsi"/>
        </w:rPr>
        <w:t xml:space="preserve">Local trends are consistent with these findings. </w:t>
      </w:r>
      <w:r w:rsidR="0008341B">
        <w:rPr>
          <w:rFonts w:cstheme="minorHAnsi"/>
        </w:rPr>
        <w:t>The Australian</w:t>
      </w:r>
      <w:r w:rsidR="004942EC" w:rsidRPr="00C778F5">
        <w:rPr>
          <w:rFonts w:cstheme="minorHAnsi"/>
        </w:rPr>
        <w:t xml:space="preserve"> 2020-2</w:t>
      </w:r>
      <w:r w:rsidR="00F53C78">
        <w:rPr>
          <w:rFonts w:cstheme="minorHAnsi"/>
        </w:rPr>
        <w:t>2</w:t>
      </w:r>
      <w:r w:rsidR="004942EC" w:rsidRPr="00C778F5">
        <w:rPr>
          <w:rFonts w:cstheme="minorHAnsi"/>
        </w:rPr>
        <w:t xml:space="preserve"> National Study of Mental Health and Wellbeing recorded that 7.5% of 16-85 year-old survey participants stated that they had experienced an affective - or mood </w:t>
      </w:r>
      <w:r w:rsidR="00923E94">
        <w:rPr>
          <w:rFonts w:cstheme="minorHAnsi"/>
        </w:rPr>
        <w:t>–</w:t>
      </w:r>
      <w:r w:rsidR="004942EC" w:rsidRPr="00C778F5">
        <w:rPr>
          <w:rFonts w:cstheme="minorHAnsi"/>
        </w:rPr>
        <w:t xml:space="preserve"> </w:t>
      </w:r>
      <w:r w:rsidR="00923E94">
        <w:rPr>
          <w:rFonts w:cstheme="minorHAnsi"/>
        </w:rPr>
        <w:t xml:space="preserve">condition </w:t>
      </w:r>
      <w:r w:rsidR="004942EC" w:rsidRPr="00C778F5">
        <w:rPr>
          <w:rFonts w:cstheme="minorHAnsi"/>
        </w:rPr>
        <w:t xml:space="preserve">in the previous 12 months, including 8.5% of </w:t>
      </w:r>
      <w:r w:rsidR="00023369">
        <w:rPr>
          <w:rFonts w:cstheme="minorHAnsi"/>
        </w:rPr>
        <w:t>females</w:t>
      </w:r>
      <w:r w:rsidR="004942EC" w:rsidRPr="00C778F5">
        <w:rPr>
          <w:rFonts w:cstheme="minorHAnsi"/>
        </w:rPr>
        <w:t xml:space="preserve"> and 6.2% of </w:t>
      </w:r>
      <w:r w:rsidR="004942EC" w:rsidRPr="00F72D91">
        <w:rPr>
          <w:rFonts w:cstheme="minorHAnsi"/>
        </w:rPr>
        <w:t>males</w:t>
      </w:r>
      <w:r w:rsidR="00F53C78">
        <w:rPr>
          <w:rFonts w:cstheme="minorHAnsi"/>
        </w:rPr>
        <w:t>. Anxiety disorders in the previous 12 months were reported by 21.1% of females and 12.4% of males</w:t>
      </w:r>
      <w:r w:rsidR="004942EC" w:rsidRPr="00F72D91">
        <w:rPr>
          <w:rFonts w:cstheme="minorHAnsi"/>
          <w:sz w:val="18"/>
          <w:szCs w:val="18"/>
        </w:rPr>
        <w:t xml:space="preserve"> (</w:t>
      </w:r>
      <w:r w:rsidR="006D56FD" w:rsidRPr="00F72D91">
        <w:rPr>
          <w:rFonts w:cstheme="minorHAnsi"/>
          <w:sz w:val="18"/>
          <w:szCs w:val="18"/>
        </w:rPr>
        <w:t>ABS, 2022D</w:t>
      </w:r>
      <w:r w:rsidR="004942EC" w:rsidRPr="00F72D91">
        <w:rPr>
          <w:rFonts w:cstheme="minorHAnsi"/>
          <w:sz w:val="18"/>
          <w:szCs w:val="18"/>
        </w:rPr>
        <w:t>)</w:t>
      </w:r>
      <w:r w:rsidR="004942EC" w:rsidRPr="00C778F5">
        <w:rPr>
          <w:rFonts w:cstheme="minorHAnsi"/>
        </w:rPr>
        <w:t>.</w:t>
      </w:r>
    </w:p>
    <w:p w14:paraId="49B5E4ED" w14:textId="4C189BB9" w:rsidR="00023369" w:rsidRDefault="009C3ADE" w:rsidP="00023369">
      <w:pPr>
        <w:spacing w:after="0" w:line="312" w:lineRule="auto"/>
        <w:jc w:val="both"/>
        <w:rPr>
          <w:rFonts w:ascii="Calibri" w:hAnsi="Calibri"/>
          <w:lang w:val="en-US"/>
        </w:rPr>
      </w:pPr>
      <w:r>
        <w:rPr>
          <w:rFonts w:ascii="Calibri" w:hAnsi="Calibri"/>
          <w:noProof/>
        </w:rPr>
        <w:drawing>
          <wp:anchor distT="0" distB="0" distL="114300" distR="114300" simplePos="0" relativeHeight="251669504" behindDoc="0" locked="0" layoutInCell="1" allowOverlap="1" wp14:anchorId="0306812C" wp14:editId="59520586">
            <wp:simplePos x="0" y="0"/>
            <wp:positionH relativeFrom="column">
              <wp:posOffset>25009</wp:posOffset>
            </wp:positionH>
            <wp:positionV relativeFrom="paragraph">
              <wp:posOffset>190549</wp:posOffset>
            </wp:positionV>
            <wp:extent cx="3291840" cy="2141855"/>
            <wp:effectExtent l="0" t="0" r="381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1840" cy="2141855"/>
                    </a:xfrm>
                    <a:prstGeom prst="rect">
                      <a:avLst/>
                    </a:prstGeom>
                    <a:noFill/>
                  </pic:spPr>
                </pic:pic>
              </a:graphicData>
            </a:graphic>
            <wp14:sizeRelH relativeFrom="page">
              <wp14:pctWidth>0</wp14:pctWidth>
            </wp14:sizeRelH>
            <wp14:sizeRelV relativeFrom="page">
              <wp14:pctHeight>0</wp14:pctHeight>
            </wp14:sizeRelV>
          </wp:anchor>
        </w:drawing>
      </w:r>
      <w:r w:rsidR="00023369" w:rsidRPr="0081676F">
        <w:rPr>
          <w:rFonts w:ascii="Calibri" w:hAnsi="Calibri"/>
          <w:lang w:val="en-US"/>
        </w:rPr>
        <w:t xml:space="preserve">The prevalence of mood </w:t>
      </w:r>
      <w:r w:rsidR="00923E94">
        <w:rPr>
          <w:rFonts w:cstheme="minorHAnsi"/>
        </w:rPr>
        <w:t>conditions</w:t>
      </w:r>
      <w:r w:rsidR="00923E94" w:rsidRPr="0081676F">
        <w:rPr>
          <w:rFonts w:ascii="Calibri" w:hAnsi="Calibri"/>
          <w:lang w:val="en-US"/>
        </w:rPr>
        <w:t xml:space="preserve"> </w:t>
      </w:r>
      <w:r w:rsidR="00023369" w:rsidRPr="0081676F">
        <w:rPr>
          <w:rFonts w:ascii="Calibri" w:hAnsi="Calibri"/>
          <w:lang w:val="en-US"/>
        </w:rPr>
        <w:t>declined with age among women, from 19% among 16-24 year</w:t>
      </w:r>
      <w:r w:rsidR="004A57CD">
        <w:rPr>
          <w:rFonts w:ascii="Calibri" w:hAnsi="Calibri"/>
          <w:lang w:val="en-US"/>
        </w:rPr>
        <w:t>-</w:t>
      </w:r>
      <w:r w:rsidR="00023369" w:rsidRPr="0081676F">
        <w:rPr>
          <w:rFonts w:ascii="Calibri" w:hAnsi="Calibri"/>
          <w:lang w:val="en-US"/>
        </w:rPr>
        <w:t>olds</w:t>
      </w:r>
      <w:r w:rsidR="00E15715">
        <w:rPr>
          <w:rFonts w:ascii="Calibri" w:hAnsi="Calibri"/>
          <w:lang w:val="en-US"/>
        </w:rPr>
        <w:t>,</w:t>
      </w:r>
      <w:r w:rsidR="00023369" w:rsidRPr="0081676F">
        <w:rPr>
          <w:rFonts w:ascii="Calibri" w:hAnsi="Calibri"/>
          <w:lang w:val="en-US"/>
        </w:rPr>
        <w:t xml:space="preserve"> to less than 1% among those aged 75 years or more</w:t>
      </w:r>
      <w:r w:rsidR="00190004">
        <w:rPr>
          <w:rFonts w:ascii="Calibri" w:hAnsi="Calibri"/>
          <w:lang w:val="en-US"/>
        </w:rPr>
        <w:t xml:space="preserve"> – reflecting a decline with age reported elsewhere </w:t>
      </w:r>
      <w:r w:rsidR="00190004" w:rsidRPr="00F72D91">
        <w:rPr>
          <w:rFonts w:ascii="Calibri" w:hAnsi="Calibri"/>
          <w:sz w:val="18"/>
          <w:szCs w:val="18"/>
          <w:lang w:val="en-US"/>
        </w:rPr>
        <w:t>(Kiely et al, 2019)</w:t>
      </w:r>
      <w:r w:rsidR="00190004">
        <w:rPr>
          <w:rFonts w:ascii="Calibri" w:hAnsi="Calibri"/>
          <w:lang w:val="en-US"/>
        </w:rPr>
        <w:t xml:space="preserve">. </w:t>
      </w:r>
      <w:r w:rsidR="00023369" w:rsidRPr="0081676F">
        <w:rPr>
          <w:rFonts w:ascii="Calibri" w:hAnsi="Calibri"/>
          <w:lang w:val="en-US"/>
        </w:rPr>
        <w:t>The prevalence of mood disorders among males was more stable across the lifespan</w:t>
      </w:r>
      <w:r w:rsidR="00023369">
        <w:rPr>
          <w:rFonts w:ascii="Calibri" w:hAnsi="Calibri"/>
          <w:lang w:val="en-US"/>
        </w:rPr>
        <w:t>.</w:t>
      </w:r>
    </w:p>
    <w:p w14:paraId="7EC3463F" w14:textId="77777777" w:rsidR="00023369" w:rsidRPr="0081676F" w:rsidRDefault="00023369" w:rsidP="00023369">
      <w:pPr>
        <w:spacing w:after="0" w:line="312" w:lineRule="auto"/>
        <w:jc w:val="both"/>
        <w:rPr>
          <w:rFonts w:ascii="Calibri" w:hAnsi="Calibri"/>
          <w:sz w:val="12"/>
          <w:szCs w:val="12"/>
          <w:lang w:val="en-US"/>
        </w:rPr>
      </w:pPr>
    </w:p>
    <w:p w14:paraId="621C389B" w14:textId="77777777" w:rsidR="00023369" w:rsidRDefault="00023369" w:rsidP="00023369">
      <w:pPr>
        <w:jc w:val="both"/>
        <w:rPr>
          <w:rFonts w:ascii="Calibri" w:hAnsi="Calibri"/>
          <w:color w:val="7F7F7F" w:themeColor="text1" w:themeTint="80"/>
          <w:sz w:val="20"/>
          <w:szCs w:val="20"/>
          <w:lang w:val="en-US"/>
        </w:rPr>
      </w:pPr>
      <w:r w:rsidRPr="0081676F">
        <w:rPr>
          <w:rFonts w:ascii="Calibri" w:hAnsi="Calibri"/>
          <w:color w:val="7F7F7F" w:themeColor="text1" w:themeTint="80"/>
          <w:sz w:val="20"/>
          <w:szCs w:val="20"/>
          <w:lang w:val="en-US"/>
        </w:rPr>
        <w:t>The prevalence of anxiety disorders by age and sex: Australia, 2021/22</w:t>
      </w:r>
    </w:p>
    <w:p w14:paraId="3A56D1FE" w14:textId="06A3DB30" w:rsidR="005B4E5D" w:rsidRDefault="005B4E5D" w:rsidP="00C778F5">
      <w:pPr>
        <w:spacing w:after="0" w:line="312" w:lineRule="auto"/>
        <w:jc w:val="both"/>
        <w:rPr>
          <w:rFonts w:cstheme="minorHAnsi"/>
        </w:rPr>
      </w:pPr>
    </w:p>
    <w:p w14:paraId="29F0FD91" w14:textId="77777777" w:rsidR="00F72D91" w:rsidRDefault="00F72D91" w:rsidP="00C778F5">
      <w:pPr>
        <w:spacing w:after="0" w:line="312" w:lineRule="auto"/>
        <w:jc w:val="both"/>
        <w:rPr>
          <w:rFonts w:cstheme="minorHAnsi"/>
        </w:rPr>
      </w:pPr>
    </w:p>
    <w:p w14:paraId="376B2098" w14:textId="18C3487F" w:rsidR="00023369" w:rsidRPr="00023369" w:rsidRDefault="009C3ADE" w:rsidP="00023369">
      <w:pPr>
        <w:spacing w:line="360" w:lineRule="auto"/>
        <w:jc w:val="both"/>
        <w:rPr>
          <w:rFonts w:ascii="Calibri" w:hAnsi="Calibri"/>
          <w:lang w:val="en-US"/>
        </w:rPr>
      </w:pPr>
      <w:r>
        <w:rPr>
          <w:rFonts w:ascii="Calibri" w:hAnsi="Calibri"/>
          <w:noProof/>
        </w:rPr>
        <w:lastRenderedPageBreak/>
        <w:drawing>
          <wp:anchor distT="0" distB="0" distL="114300" distR="114300" simplePos="0" relativeHeight="251671552" behindDoc="0" locked="0" layoutInCell="1" allowOverlap="1" wp14:anchorId="1DB442A1" wp14:editId="27E76E33">
            <wp:simplePos x="0" y="0"/>
            <wp:positionH relativeFrom="margin">
              <wp:posOffset>2958562</wp:posOffset>
            </wp:positionH>
            <wp:positionV relativeFrom="paragraph">
              <wp:posOffset>586</wp:posOffset>
            </wp:positionV>
            <wp:extent cx="3237230" cy="2254885"/>
            <wp:effectExtent l="0" t="0" r="127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7230" cy="2254885"/>
                    </a:xfrm>
                    <a:prstGeom prst="rect">
                      <a:avLst/>
                    </a:prstGeom>
                    <a:noFill/>
                  </pic:spPr>
                </pic:pic>
              </a:graphicData>
            </a:graphic>
            <wp14:sizeRelH relativeFrom="page">
              <wp14:pctWidth>0</wp14:pctWidth>
            </wp14:sizeRelH>
            <wp14:sizeRelV relativeFrom="page">
              <wp14:pctHeight>0</wp14:pctHeight>
            </wp14:sizeRelV>
          </wp:anchor>
        </w:drawing>
      </w:r>
      <w:r w:rsidR="00023369" w:rsidRPr="0081676F">
        <w:rPr>
          <w:rFonts w:ascii="Calibri" w:hAnsi="Calibri"/>
          <w:lang w:val="en-US"/>
        </w:rPr>
        <w:t xml:space="preserve">The experience of anxiety </w:t>
      </w:r>
      <w:r w:rsidR="00923E94">
        <w:rPr>
          <w:rFonts w:cstheme="minorHAnsi"/>
        </w:rPr>
        <w:t>conditions</w:t>
      </w:r>
      <w:r w:rsidR="00923E94" w:rsidRPr="0081676F">
        <w:rPr>
          <w:rFonts w:ascii="Calibri" w:hAnsi="Calibri"/>
          <w:lang w:val="en-US"/>
        </w:rPr>
        <w:t xml:space="preserve"> </w:t>
      </w:r>
      <w:r w:rsidR="00023369" w:rsidRPr="0081676F">
        <w:rPr>
          <w:rFonts w:ascii="Calibri" w:hAnsi="Calibri"/>
          <w:lang w:val="en-US"/>
        </w:rPr>
        <w:t>within the previous 12 months was recorded by 21% of female survey participants and 12% of males.</w:t>
      </w:r>
    </w:p>
    <w:p w14:paraId="3B2CA7EA" w14:textId="51C42498" w:rsidR="00023369" w:rsidRPr="00023369" w:rsidRDefault="00023369" w:rsidP="00023369">
      <w:pPr>
        <w:jc w:val="both"/>
        <w:rPr>
          <w:rFonts w:ascii="Calibri" w:hAnsi="Calibri"/>
          <w:color w:val="7F7F7F" w:themeColor="text1" w:themeTint="80"/>
          <w:sz w:val="20"/>
          <w:szCs w:val="20"/>
          <w:lang w:val="en-US"/>
        </w:rPr>
      </w:pPr>
      <w:r w:rsidRPr="0081676F">
        <w:rPr>
          <w:rFonts w:ascii="Calibri" w:hAnsi="Calibri"/>
          <w:color w:val="7F7F7F" w:themeColor="text1" w:themeTint="80"/>
          <w:sz w:val="20"/>
          <w:szCs w:val="20"/>
          <w:lang w:val="en-US"/>
        </w:rPr>
        <w:t xml:space="preserve">The prevalence of anxiety </w:t>
      </w:r>
      <w:r w:rsidR="009C0EB4">
        <w:rPr>
          <w:rFonts w:ascii="Calibri" w:hAnsi="Calibri"/>
          <w:color w:val="7F7F7F" w:themeColor="text1" w:themeTint="80"/>
          <w:sz w:val="20"/>
          <w:szCs w:val="20"/>
          <w:lang w:val="en-US"/>
        </w:rPr>
        <w:t>conditions</w:t>
      </w:r>
      <w:r w:rsidRPr="0081676F">
        <w:rPr>
          <w:rFonts w:ascii="Calibri" w:hAnsi="Calibri"/>
          <w:color w:val="7F7F7F" w:themeColor="text1" w:themeTint="80"/>
          <w:sz w:val="20"/>
          <w:szCs w:val="20"/>
          <w:lang w:val="en-US"/>
        </w:rPr>
        <w:t xml:space="preserve"> by age and sex: Australia, 2021/22</w:t>
      </w:r>
    </w:p>
    <w:p w14:paraId="4F5F6684" w14:textId="6270A0F6" w:rsidR="00023369" w:rsidRDefault="002D2DDF" w:rsidP="00023369">
      <w:pPr>
        <w:spacing w:after="0" w:line="312" w:lineRule="auto"/>
        <w:jc w:val="both"/>
        <w:rPr>
          <w:rFonts w:cstheme="minorHAnsi"/>
        </w:rPr>
      </w:pPr>
      <w:r>
        <w:rPr>
          <w:rFonts w:ascii="Calibri" w:hAnsi="Calibri"/>
          <w:lang w:val="en-US"/>
        </w:rPr>
        <w:t>Anxiety was</w:t>
      </w:r>
      <w:r w:rsidR="009C0EB4">
        <w:rPr>
          <w:rFonts w:ascii="Calibri" w:hAnsi="Calibri"/>
          <w:lang w:val="en-US"/>
        </w:rPr>
        <w:t xml:space="preserve"> most widespread</w:t>
      </w:r>
      <w:r w:rsidR="00023369" w:rsidRPr="0081676F">
        <w:rPr>
          <w:rFonts w:ascii="Calibri" w:hAnsi="Calibri"/>
          <w:lang w:val="en-US"/>
        </w:rPr>
        <w:t xml:space="preserve"> among </w:t>
      </w:r>
      <w:r>
        <w:rPr>
          <w:rFonts w:ascii="Calibri" w:hAnsi="Calibri"/>
          <w:lang w:val="en-US"/>
        </w:rPr>
        <w:t>16-24 year-old</w:t>
      </w:r>
      <w:r w:rsidR="00023369" w:rsidRPr="0081676F">
        <w:rPr>
          <w:rFonts w:ascii="Calibri" w:hAnsi="Calibri"/>
          <w:lang w:val="en-US"/>
        </w:rPr>
        <w:t xml:space="preserve"> </w:t>
      </w:r>
      <w:r>
        <w:rPr>
          <w:rFonts w:ascii="Calibri" w:hAnsi="Calibri"/>
          <w:lang w:val="en-US"/>
        </w:rPr>
        <w:t>females and males</w:t>
      </w:r>
      <w:r w:rsidR="004A57CD">
        <w:rPr>
          <w:rFonts w:ascii="Calibri" w:hAnsi="Calibri"/>
          <w:lang w:val="en-US"/>
        </w:rPr>
        <w:t>,</w:t>
      </w:r>
      <w:r w:rsidR="00023369" w:rsidRPr="0081676F">
        <w:rPr>
          <w:rFonts w:ascii="Calibri" w:hAnsi="Calibri"/>
          <w:lang w:val="en-US"/>
        </w:rPr>
        <w:t xml:space="preserve"> at 41% and 21% respectively</w:t>
      </w:r>
      <w:r w:rsidR="004A57CD">
        <w:rPr>
          <w:rFonts w:ascii="Calibri" w:hAnsi="Calibri"/>
          <w:lang w:val="en-US"/>
        </w:rPr>
        <w:t>,</w:t>
      </w:r>
      <w:r w:rsidR="00023369" w:rsidRPr="0081676F">
        <w:rPr>
          <w:rFonts w:ascii="Calibri" w:hAnsi="Calibri"/>
          <w:lang w:val="en-US"/>
        </w:rPr>
        <w:t xml:space="preserve"> and</w:t>
      </w:r>
      <w:r w:rsidR="0018697E">
        <w:rPr>
          <w:rFonts w:ascii="Calibri" w:hAnsi="Calibri"/>
          <w:lang w:val="en-US"/>
        </w:rPr>
        <w:t xml:space="preserve"> </w:t>
      </w:r>
      <w:r w:rsidR="002D247A">
        <w:rPr>
          <w:rFonts w:ascii="Calibri" w:hAnsi="Calibri"/>
          <w:lang w:val="en-US"/>
        </w:rPr>
        <w:t>receded</w:t>
      </w:r>
      <w:r w:rsidR="0018697E">
        <w:rPr>
          <w:rFonts w:ascii="Calibri" w:hAnsi="Calibri"/>
          <w:lang w:val="en-US"/>
        </w:rPr>
        <w:t xml:space="preserve"> </w:t>
      </w:r>
      <w:r w:rsidR="00023369" w:rsidRPr="0081676F">
        <w:rPr>
          <w:rFonts w:ascii="Calibri" w:hAnsi="Calibri"/>
          <w:lang w:val="en-US"/>
        </w:rPr>
        <w:t>with age.</w:t>
      </w:r>
    </w:p>
    <w:p w14:paraId="74C0D376" w14:textId="638BEBCC" w:rsidR="00C2572A" w:rsidRDefault="009C0EB4" w:rsidP="00C778F5">
      <w:pPr>
        <w:spacing w:after="0" w:line="312" w:lineRule="auto"/>
        <w:jc w:val="both"/>
        <w:rPr>
          <w:rFonts w:cstheme="minorHAnsi"/>
        </w:rPr>
      </w:pPr>
      <w:r>
        <w:rPr>
          <w:rFonts w:cstheme="minorHAnsi"/>
        </w:rPr>
        <w:t>These disparities</w:t>
      </w:r>
      <w:r w:rsidR="00953318">
        <w:rPr>
          <w:rFonts w:cstheme="minorHAnsi"/>
        </w:rPr>
        <w:t xml:space="preserve"> in the prevalence of mental conditions </w:t>
      </w:r>
      <w:r>
        <w:rPr>
          <w:rFonts w:cstheme="minorHAnsi"/>
        </w:rPr>
        <w:t>are</w:t>
      </w:r>
      <w:r w:rsidR="00953318">
        <w:rPr>
          <w:rFonts w:cstheme="minorHAnsi"/>
        </w:rPr>
        <w:t xml:space="preserve"> echoed by the results of an</w:t>
      </w:r>
      <w:r w:rsidR="004942EC" w:rsidRPr="00C778F5">
        <w:rPr>
          <w:rFonts w:cstheme="minorHAnsi"/>
        </w:rPr>
        <w:t xml:space="preserve"> Australian Institute of Health and Welfare </w:t>
      </w:r>
      <w:r w:rsidR="00A06CA9" w:rsidRPr="00C778F5">
        <w:rPr>
          <w:rFonts w:cstheme="minorHAnsi"/>
        </w:rPr>
        <w:t>investigation</w:t>
      </w:r>
      <w:r w:rsidR="004942EC" w:rsidRPr="00C778F5">
        <w:rPr>
          <w:rFonts w:cstheme="minorHAnsi"/>
        </w:rPr>
        <w:t xml:space="preserve"> </w:t>
      </w:r>
      <w:r w:rsidR="00953318">
        <w:rPr>
          <w:rFonts w:cstheme="minorHAnsi"/>
        </w:rPr>
        <w:t xml:space="preserve">which </w:t>
      </w:r>
      <w:r w:rsidR="0018697E">
        <w:rPr>
          <w:rFonts w:cstheme="minorHAnsi"/>
        </w:rPr>
        <w:t>demonstrated</w:t>
      </w:r>
      <w:r w:rsidR="004942EC" w:rsidRPr="00C778F5">
        <w:rPr>
          <w:rFonts w:cstheme="minorHAnsi"/>
        </w:rPr>
        <w:t xml:space="preserve"> that the contribution of depression and anxiety to disability adjusted life years</w:t>
      </w:r>
      <w:r w:rsidR="00E15715">
        <w:rPr>
          <w:rFonts w:cstheme="minorHAnsi"/>
        </w:rPr>
        <w:t xml:space="preserve"> (DALYs)</w:t>
      </w:r>
      <w:r w:rsidR="004942EC" w:rsidRPr="00C778F5">
        <w:rPr>
          <w:rFonts w:cstheme="minorHAnsi"/>
        </w:rPr>
        <w:t xml:space="preserve"> - a measure </w:t>
      </w:r>
      <w:r w:rsidR="002B027E">
        <w:rPr>
          <w:rFonts w:cstheme="minorHAnsi"/>
        </w:rPr>
        <w:t>which blends</w:t>
      </w:r>
      <w:r w:rsidR="004942EC" w:rsidRPr="00C778F5">
        <w:rPr>
          <w:rFonts w:cstheme="minorHAnsi"/>
        </w:rPr>
        <w:t xml:space="preserve"> reduced quality of life and life span - was higher in women than among men, with anxiety disorders </w:t>
      </w:r>
      <w:r w:rsidR="00E15715">
        <w:rPr>
          <w:rFonts w:cstheme="minorHAnsi"/>
        </w:rPr>
        <w:t>registering</w:t>
      </w:r>
      <w:r w:rsidR="004942EC" w:rsidRPr="00C778F5">
        <w:rPr>
          <w:rFonts w:cstheme="minorHAnsi"/>
        </w:rPr>
        <w:t xml:space="preserve"> the fourth highest contribution to DALYs among women</w:t>
      </w:r>
      <w:r w:rsidR="00E15715">
        <w:rPr>
          <w:rFonts w:cstheme="minorHAnsi"/>
        </w:rPr>
        <w:t>,</w:t>
      </w:r>
      <w:r w:rsidR="004942EC" w:rsidRPr="00C778F5">
        <w:rPr>
          <w:rFonts w:cstheme="minorHAnsi"/>
        </w:rPr>
        <w:t xml:space="preserve"> and depression the sixth highest </w:t>
      </w:r>
      <w:r w:rsidR="004942EC" w:rsidRPr="00F72D91">
        <w:rPr>
          <w:rFonts w:cstheme="minorHAnsi"/>
          <w:sz w:val="18"/>
          <w:szCs w:val="18"/>
        </w:rPr>
        <w:t>(</w:t>
      </w:r>
      <w:r w:rsidR="00B51E0E" w:rsidRPr="00F72D91">
        <w:rPr>
          <w:rFonts w:cstheme="minorHAnsi"/>
          <w:sz w:val="18"/>
          <w:szCs w:val="18"/>
        </w:rPr>
        <w:t>2021</w:t>
      </w:r>
      <w:r w:rsidR="004942EC" w:rsidRPr="00F72D91">
        <w:rPr>
          <w:rFonts w:cstheme="minorHAnsi"/>
          <w:sz w:val="18"/>
          <w:szCs w:val="18"/>
        </w:rPr>
        <w:t>)</w:t>
      </w:r>
      <w:r w:rsidR="004942EC" w:rsidRPr="00C778F5">
        <w:rPr>
          <w:rFonts w:cstheme="minorHAnsi"/>
        </w:rPr>
        <w:t xml:space="preserve">. </w:t>
      </w:r>
    </w:p>
    <w:p w14:paraId="0A453457" w14:textId="27CF4B0A" w:rsidR="004942EC" w:rsidRDefault="00636CB8" w:rsidP="00C778F5">
      <w:pPr>
        <w:spacing w:after="0" w:line="312" w:lineRule="auto"/>
        <w:jc w:val="both"/>
        <w:rPr>
          <w:rFonts w:cstheme="minorHAnsi"/>
        </w:rPr>
      </w:pPr>
      <w:r>
        <w:rPr>
          <w:rFonts w:cstheme="minorHAnsi"/>
        </w:rPr>
        <w:t>Rosenfield and Smith</w:t>
      </w:r>
      <w:r w:rsidR="0018697E">
        <w:rPr>
          <w:rFonts w:cstheme="minorHAnsi"/>
        </w:rPr>
        <w:t>(</w:t>
      </w:r>
      <w:r>
        <w:rPr>
          <w:rFonts w:cstheme="minorHAnsi"/>
        </w:rPr>
        <w:t>2012</w:t>
      </w:r>
      <w:r w:rsidR="0018697E">
        <w:rPr>
          <w:rFonts w:cstheme="minorHAnsi"/>
        </w:rPr>
        <w:t>)</w:t>
      </w:r>
      <w:r w:rsidR="004942EC" w:rsidRPr="00C778F5">
        <w:rPr>
          <w:rFonts w:cstheme="minorHAnsi"/>
        </w:rPr>
        <w:t xml:space="preserve"> </w:t>
      </w:r>
      <w:r w:rsidR="00E15715">
        <w:rPr>
          <w:rFonts w:cstheme="minorHAnsi"/>
        </w:rPr>
        <w:t>conclude</w:t>
      </w:r>
      <w:r w:rsidR="004942EC" w:rsidRPr="00C778F5">
        <w:rPr>
          <w:rFonts w:cstheme="minorHAnsi"/>
        </w:rPr>
        <w:t xml:space="preserve"> that the higher prevalence of depression mong women means that women more often "...live with feelings of sadness and loss</w:t>
      </w:r>
      <w:r w:rsidR="00A06CA9" w:rsidRPr="00C778F5">
        <w:rPr>
          <w:rFonts w:cstheme="minorHAnsi"/>
        </w:rPr>
        <w:t xml:space="preserve">, </w:t>
      </w:r>
      <w:r w:rsidR="004942EC" w:rsidRPr="00C778F5">
        <w:rPr>
          <w:rFonts w:cstheme="minorHAnsi"/>
        </w:rPr>
        <w:t>negative self-concept, and feelings of guilt, self-reproach and self-blame…loss of energy, motivation and interest in life"</w:t>
      </w:r>
      <w:r w:rsidR="002B027E">
        <w:rPr>
          <w:rFonts w:cstheme="minorHAnsi"/>
        </w:rPr>
        <w:t>,</w:t>
      </w:r>
      <w:r w:rsidR="004942EC" w:rsidRPr="00C778F5">
        <w:rPr>
          <w:rFonts w:cstheme="minorHAnsi"/>
        </w:rPr>
        <w:t xml:space="preserve"> than men.</w:t>
      </w:r>
    </w:p>
    <w:p w14:paraId="3A02A059" w14:textId="747B7364" w:rsidR="00C778F5" w:rsidRPr="00C778F5" w:rsidRDefault="00B526D3" w:rsidP="00C778F5">
      <w:pPr>
        <w:spacing w:before="120" w:after="0" w:line="312" w:lineRule="auto"/>
        <w:jc w:val="both"/>
        <w:rPr>
          <w:rFonts w:cstheme="minorHAnsi"/>
          <w:i/>
          <w:iCs/>
        </w:rPr>
      </w:pPr>
      <w:r>
        <w:rPr>
          <w:rFonts w:cstheme="minorHAnsi"/>
          <w:i/>
          <w:iCs/>
        </w:rPr>
        <w:t xml:space="preserve">The Prevalence of </w:t>
      </w:r>
      <w:r w:rsidR="00C778F5">
        <w:rPr>
          <w:rFonts w:cstheme="minorHAnsi"/>
          <w:i/>
          <w:iCs/>
        </w:rPr>
        <w:t>Other Mental Conditions</w:t>
      </w:r>
    </w:p>
    <w:p w14:paraId="3657866E" w14:textId="39D9DF5A" w:rsidR="000B58F8" w:rsidRDefault="004942EC" w:rsidP="00C778F5">
      <w:pPr>
        <w:spacing w:after="0" w:line="312" w:lineRule="auto"/>
        <w:jc w:val="both"/>
        <w:rPr>
          <w:rFonts w:cstheme="minorHAnsi"/>
        </w:rPr>
      </w:pPr>
      <w:r w:rsidRPr="00C778F5">
        <w:rPr>
          <w:rFonts w:cstheme="minorHAnsi"/>
        </w:rPr>
        <w:t xml:space="preserve">Further research has </w:t>
      </w:r>
      <w:r w:rsidR="0008341B">
        <w:rPr>
          <w:rFonts w:cstheme="minorHAnsi"/>
        </w:rPr>
        <w:t>established</w:t>
      </w:r>
      <w:r w:rsidR="000B58F8">
        <w:rPr>
          <w:rFonts w:cstheme="minorHAnsi"/>
        </w:rPr>
        <w:t xml:space="preserve"> that</w:t>
      </w:r>
      <w:r w:rsidRPr="00C778F5">
        <w:rPr>
          <w:rFonts w:cstheme="minorHAnsi"/>
        </w:rPr>
        <w:t xml:space="preserve"> eating </w:t>
      </w:r>
      <w:r w:rsidR="000B58F8">
        <w:rPr>
          <w:rFonts w:cstheme="minorHAnsi"/>
        </w:rPr>
        <w:t>and</w:t>
      </w:r>
      <w:r w:rsidRPr="00C778F5">
        <w:rPr>
          <w:rFonts w:cstheme="minorHAnsi"/>
        </w:rPr>
        <w:t xml:space="preserve"> panic disorders, phobias, suicide attempts, borderline personality disorders, sleep problems, fatigue and post-traumatic stress </w:t>
      </w:r>
      <w:r w:rsidR="000B58F8">
        <w:rPr>
          <w:rFonts w:cstheme="minorHAnsi"/>
        </w:rPr>
        <w:t xml:space="preserve">are more widespread </w:t>
      </w:r>
      <w:r w:rsidRPr="00C778F5">
        <w:rPr>
          <w:rFonts w:cstheme="minorHAnsi"/>
        </w:rPr>
        <w:t xml:space="preserve">among women than men </w:t>
      </w:r>
      <w:r w:rsidRPr="00F72D91">
        <w:rPr>
          <w:rFonts w:cstheme="minorHAnsi"/>
          <w:sz w:val="18"/>
          <w:szCs w:val="18"/>
        </w:rPr>
        <w:t>(</w:t>
      </w:r>
      <w:r w:rsidR="000B5946" w:rsidRPr="00F72D91">
        <w:rPr>
          <w:rFonts w:cstheme="minorHAnsi"/>
          <w:sz w:val="18"/>
          <w:szCs w:val="18"/>
        </w:rPr>
        <w:t>Marrow, undated</w:t>
      </w:r>
      <w:r w:rsidR="00637CBE" w:rsidRPr="00F72D91">
        <w:rPr>
          <w:rFonts w:cstheme="minorHAnsi"/>
          <w:sz w:val="18"/>
          <w:szCs w:val="18"/>
        </w:rPr>
        <w:t>;</w:t>
      </w:r>
      <w:r w:rsidR="000B5946" w:rsidRPr="00F72D91">
        <w:rPr>
          <w:rFonts w:cstheme="minorHAnsi"/>
          <w:sz w:val="18"/>
          <w:szCs w:val="18"/>
        </w:rPr>
        <w:t xml:space="preserve"> </w:t>
      </w:r>
      <w:r w:rsidR="00056AAE" w:rsidRPr="00F72D91">
        <w:rPr>
          <w:rFonts w:cstheme="minorHAnsi"/>
          <w:sz w:val="18"/>
          <w:szCs w:val="18"/>
        </w:rPr>
        <w:t>Toribiio-Caballero et al, 2022</w:t>
      </w:r>
      <w:r w:rsidR="00637CBE"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Ottin et al, 2022</w:t>
      </w:r>
      <w:r w:rsidR="00637CBE" w:rsidRPr="00F72D91">
        <w:rPr>
          <w:rFonts w:cstheme="minorHAnsi"/>
          <w:sz w:val="18"/>
          <w:szCs w:val="18"/>
        </w:rPr>
        <w:t>;</w:t>
      </w:r>
      <w:r w:rsidRPr="00F72D91">
        <w:rPr>
          <w:rFonts w:cstheme="minorHAnsi"/>
          <w:sz w:val="18"/>
          <w:szCs w:val="18"/>
        </w:rPr>
        <w:t xml:space="preserve"> </w:t>
      </w:r>
      <w:r w:rsidR="006B2131" w:rsidRPr="00F72D91">
        <w:rPr>
          <w:rFonts w:cstheme="minorHAnsi"/>
          <w:sz w:val="18"/>
          <w:szCs w:val="18"/>
        </w:rPr>
        <w:t>Women’s Mental Health Alliance, 2021</w:t>
      </w:r>
      <w:r w:rsidRPr="00F72D91">
        <w:rPr>
          <w:rFonts w:cstheme="minorHAnsi"/>
          <w:sz w:val="18"/>
          <w:szCs w:val="18"/>
        </w:rPr>
        <w:t>)</w:t>
      </w:r>
      <w:r w:rsidRPr="00C778F5">
        <w:rPr>
          <w:rFonts w:cstheme="minorHAnsi"/>
        </w:rPr>
        <w:t xml:space="preserve">. </w:t>
      </w:r>
    </w:p>
    <w:p w14:paraId="78266921" w14:textId="543B1D81" w:rsidR="00C2572A" w:rsidRDefault="009C3ADE" w:rsidP="00C778F5">
      <w:pPr>
        <w:spacing w:after="0" w:line="312" w:lineRule="auto"/>
        <w:jc w:val="both"/>
        <w:rPr>
          <w:rFonts w:cstheme="minorHAnsi"/>
        </w:rPr>
      </w:pPr>
      <w:r>
        <w:rPr>
          <w:rFonts w:cstheme="minorHAnsi"/>
          <w:noProof/>
        </w:rPr>
        <w:drawing>
          <wp:anchor distT="0" distB="0" distL="114300" distR="114300" simplePos="0" relativeHeight="251678720" behindDoc="0" locked="0" layoutInCell="1" allowOverlap="1" wp14:anchorId="234430DB" wp14:editId="262A6BA2">
            <wp:simplePos x="0" y="0"/>
            <wp:positionH relativeFrom="margin">
              <wp:posOffset>2703195</wp:posOffset>
            </wp:positionH>
            <wp:positionV relativeFrom="paragraph">
              <wp:posOffset>604520</wp:posOffset>
            </wp:positionV>
            <wp:extent cx="3354705" cy="35661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2071" t="2789" r="2877"/>
                    <a:stretch/>
                  </pic:blipFill>
                  <pic:spPr bwMode="auto">
                    <a:xfrm>
                      <a:off x="0" y="0"/>
                      <a:ext cx="3354705" cy="3566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0494">
        <w:rPr>
          <w:rFonts w:cstheme="minorHAnsi"/>
        </w:rPr>
        <w:t xml:space="preserve">The </w:t>
      </w:r>
      <w:r w:rsidR="004942EC" w:rsidRPr="00C778F5">
        <w:rPr>
          <w:rFonts w:cstheme="minorHAnsi"/>
        </w:rPr>
        <w:t>American Psychiatric Association for example, report</w:t>
      </w:r>
      <w:r w:rsidR="00923E94">
        <w:rPr>
          <w:rFonts w:cstheme="minorHAnsi"/>
        </w:rPr>
        <w:t>ed</w:t>
      </w:r>
      <w:r w:rsidR="004942EC" w:rsidRPr="00C778F5">
        <w:rPr>
          <w:rFonts w:cstheme="minorHAnsi"/>
        </w:rPr>
        <w:t xml:space="preserve"> that women are approximately twice as likely to have experienced panic disorders</w:t>
      </w:r>
      <w:r w:rsidR="00953318">
        <w:rPr>
          <w:rFonts w:cstheme="minorHAnsi"/>
        </w:rPr>
        <w:t>,</w:t>
      </w:r>
      <w:r w:rsidR="004942EC" w:rsidRPr="00C778F5">
        <w:rPr>
          <w:rFonts w:cstheme="minorHAnsi"/>
        </w:rPr>
        <w:t xml:space="preserve"> phobias, </w:t>
      </w:r>
      <w:r w:rsidR="00953318">
        <w:rPr>
          <w:rFonts w:cstheme="minorHAnsi"/>
        </w:rPr>
        <w:t xml:space="preserve">and </w:t>
      </w:r>
      <w:r w:rsidR="004942EC" w:rsidRPr="00C778F5">
        <w:rPr>
          <w:rFonts w:cstheme="minorHAnsi"/>
        </w:rPr>
        <w:t xml:space="preserve">post-traumatic stress than men, and three times more likely to </w:t>
      </w:r>
      <w:r w:rsidR="00953318">
        <w:rPr>
          <w:rFonts w:cstheme="minorHAnsi"/>
        </w:rPr>
        <w:t>have</w:t>
      </w:r>
      <w:r w:rsidR="004942EC" w:rsidRPr="00C778F5">
        <w:rPr>
          <w:rFonts w:cstheme="minorHAnsi"/>
        </w:rPr>
        <w:t xml:space="preserve"> obsessive</w:t>
      </w:r>
      <w:r w:rsidR="005A3852">
        <w:rPr>
          <w:rFonts w:cstheme="minorHAnsi"/>
        </w:rPr>
        <w:t>-</w:t>
      </w:r>
      <w:r w:rsidR="004942EC" w:rsidRPr="00C778F5">
        <w:rPr>
          <w:rFonts w:cstheme="minorHAnsi"/>
        </w:rPr>
        <w:t xml:space="preserve">compulsive disorders </w:t>
      </w:r>
      <w:r w:rsidR="00F91456" w:rsidRPr="00F72D91">
        <w:rPr>
          <w:rFonts w:cstheme="minorHAnsi"/>
          <w:sz w:val="18"/>
          <w:szCs w:val="18"/>
        </w:rPr>
        <w:t>(2017</w:t>
      </w:r>
      <w:r w:rsidR="004942EC" w:rsidRPr="00F72D91">
        <w:rPr>
          <w:rFonts w:cstheme="minorHAnsi"/>
          <w:sz w:val="18"/>
          <w:szCs w:val="18"/>
        </w:rPr>
        <w:t>)</w:t>
      </w:r>
      <w:r w:rsidR="004942EC" w:rsidRPr="00C778F5">
        <w:rPr>
          <w:rFonts w:cstheme="minorHAnsi"/>
        </w:rPr>
        <w:t>.</w:t>
      </w:r>
    </w:p>
    <w:p w14:paraId="51D6EA20" w14:textId="7C3772A2" w:rsidR="00FC4CD3" w:rsidRPr="000B58F8" w:rsidRDefault="00906EB1" w:rsidP="00C778F5">
      <w:pPr>
        <w:spacing w:after="0" w:line="312" w:lineRule="auto"/>
        <w:jc w:val="both"/>
        <w:rPr>
          <w:rFonts w:cstheme="minorHAnsi"/>
        </w:rPr>
      </w:pPr>
      <w:r>
        <w:rPr>
          <w:rFonts w:cstheme="minorHAnsi"/>
        </w:rPr>
        <w:t xml:space="preserve">In the </w:t>
      </w:r>
      <w:r>
        <w:rPr>
          <w:rFonts w:ascii="Calibri" w:hAnsi="Calibri"/>
        </w:rPr>
        <w:t xml:space="preserve">2007 National Survey of Mental Health and Wellbeing </w:t>
      </w:r>
      <w:bookmarkStart w:id="0" w:name="_Hlk41568415"/>
      <w:r w:rsidRPr="00F72D91">
        <w:rPr>
          <w:rFonts w:ascii="Calibri" w:hAnsi="Calibri"/>
          <w:sz w:val="18"/>
          <w:szCs w:val="18"/>
        </w:rPr>
        <w:t>(ABS, 2008)</w:t>
      </w:r>
      <w:bookmarkEnd w:id="0"/>
      <w:r>
        <w:rPr>
          <w:rFonts w:ascii="Calibri" w:hAnsi="Calibri"/>
          <w:sz w:val="18"/>
          <w:szCs w:val="18"/>
        </w:rPr>
        <w:t>,</w:t>
      </w:r>
      <w:r>
        <w:rPr>
          <w:rFonts w:ascii="Calibri" w:hAnsi="Calibri"/>
        </w:rPr>
        <w:t xml:space="preserve"> post-traumatic stress disorder, depression and social phobias were most common among women, while men predominated among those who had experienced </w:t>
      </w:r>
      <w:r w:rsidR="009C3ADE">
        <w:rPr>
          <w:rFonts w:ascii="Calibri" w:hAnsi="Calibri"/>
        </w:rPr>
        <w:t>substance</w:t>
      </w:r>
      <w:r>
        <w:rPr>
          <w:rFonts w:ascii="Calibri" w:hAnsi="Calibri"/>
        </w:rPr>
        <w:t xml:space="preserve"> disorders during their lifetimes. </w:t>
      </w:r>
      <w:r w:rsidR="000B58F8">
        <w:rPr>
          <w:rFonts w:cstheme="minorHAnsi"/>
        </w:rPr>
        <w:t>Similar</w:t>
      </w:r>
      <w:r w:rsidR="004942EC" w:rsidRPr="00C778F5">
        <w:rPr>
          <w:rFonts w:cstheme="minorHAnsi"/>
        </w:rPr>
        <w:t xml:space="preserve"> findings were generated by the 2020-2</w:t>
      </w:r>
      <w:r>
        <w:rPr>
          <w:rFonts w:cstheme="minorHAnsi"/>
        </w:rPr>
        <w:t>2</w:t>
      </w:r>
      <w:r w:rsidR="004942EC" w:rsidRPr="00C778F5">
        <w:rPr>
          <w:rFonts w:cstheme="minorHAnsi"/>
        </w:rPr>
        <w:t xml:space="preserve"> Australian National Study of Mental Health and Wellbeing, which </w:t>
      </w:r>
      <w:r w:rsidR="00B526D3">
        <w:rPr>
          <w:rFonts w:cstheme="minorHAnsi"/>
        </w:rPr>
        <w:t>determined</w:t>
      </w:r>
      <w:r w:rsidR="004942EC" w:rsidRPr="00C778F5">
        <w:rPr>
          <w:rFonts w:cstheme="minorHAnsi"/>
        </w:rPr>
        <w:t xml:space="preserve"> that panic disorder, agoraphobia, social phobia, anxiety and post-traumatic stress disorder were approximately twice as prevalent among women as men </w:t>
      </w:r>
      <w:r w:rsidR="004942EC" w:rsidRPr="00F72D91">
        <w:rPr>
          <w:rFonts w:cstheme="minorHAnsi"/>
          <w:sz w:val="18"/>
          <w:szCs w:val="18"/>
        </w:rPr>
        <w:t>(</w:t>
      </w:r>
      <w:r w:rsidR="006D56FD" w:rsidRPr="00F72D91">
        <w:rPr>
          <w:rFonts w:cstheme="minorHAnsi"/>
          <w:sz w:val="18"/>
          <w:szCs w:val="18"/>
        </w:rPr>
        <w:t>ABS, 2022D</w:t>
      </w:r>
      <w:r w:rsidR="004942EC" w:rsidRPr="00F72D91">
        <w:rPr>
          <w:rFonts w:cstheme="minorHAnsi"/>
          <w:sz w:val="18"/>
          <w:szCs w:val="18"/>
        </w:rPr>
        <w:t>)</w:t>
      </w:r>
      <w:r w:rsidR="004942EC" w:rsidRPr="00C778F5">
        <w:rPr>
          <w:rFonts w:cstheme="minorHAnsi"/>
        </w:rPr>
        <w:t>.</w:t>
      </w:r>
      <w:bookmarkStart w:id="1" w:name="_Hlk41568333"/>
      <w:r w:rsidR="000B58F8">
        <w:rPr>
          <w:rFonts w:cstheme="minorHAnsi"/>
        </w:rPr>
        <w:t xml:space="preserve"> </w:t>
      </w:r>
      <w:bookmarkEnd w:id="1"/>
      <w:r w:rsidR="00FC4CD3">
        <w:rPr>
          <w:rFonts w:ascii="Calibri" w:hAnsi="Calibri"/>
        </w:rPr>
        <w:t xml:space="preserve">(diagram, </w:t>
      </w:r>
      <w:r w:rsidR="009C3ADE">
        <w:rPr>
          <w:rFonts w:ascii="Calibri" w:hAnsi="Calibri"/>
        </w:rPr>
        <w:t>right</w:t>
      </w:r>
      <w:r w:rsidR="00FC4CD3">
        <w:rPr>
          <w:rFonts w:ascii="Calibri" w:hAnsi="Calibri"/>
        </w:rPr>
        <w:t>).</w:t>
      </w:r>
    </w:p>
    <w:p w14:paraId="74D8868D" w14:textId="2FEC6BB9" w:rsidR="00FC4CD3" w:rsidRDefault="00FC4CD3" w:rsidP="00BD5082">
      <w:pPr>
        <w:spacing w:after="0" w:line="240" w:lineRule="auto"/>
        <w:jc w:val="both"/>
        <w:rPr>
          <w:rFonts w:ascii="Calibri" w:hAnsi="Calibri"/>
          <w:color w:val="808080"/>
          <w:sz w:val="20"/>
          <w:szCs w:val="20"/>
        </w:rPr>
      </w:pPr>
      <w:r>
        <w:rPr>
          <w:rFonts w:ascii="Calibri" w:hAnsi="Calibri"/>
          <w:color w:val="808080"/>
          <w:sz w:val="20"/>
          <w:szCs w:val="20"/>
        </w:rPr>
        <w:t xml:space="preserve">Per cent of Persons who had Experienced Mental Health Disorders during the </w:t>
      </w:r>
      <w:r w:rsidR="00906EB1">
        <w:rPr>
          <w:rFonts w:ascii="Calibri" w:hAnsi="Calibri"/>
          <w:color w:val="808080"/>
          <w:sz w:val="20"/>
          <w:szCs w:val="20"/>
        </w:rPr>
        <w:t>previous 12 months</w:t>
      </w:r>
      <w:r>
        <w:rPr>
          <w:rFonts w:ascii="Calibri" w:hAnsi="Calibri"/>
          <w:color w:val="808080"/>
          <w:sz w:val="20"/>
          <w:szCs w:val="20"/>
        </w:rPr>
        <w:t xml:space="preserve">, by </w:t>
      </w:r>
      <w:r w:rsidR="00906EB1">
        <w:rPr>
          <w:rFonts w:ascii="Calibri" w:hAnsi="Calibri"/>
          <w:color w:val="808080"/>
          <w:sz w:val="20"/>
          <w:szCs w:val="20"/>
        </w:rPr>
        <w:t>d</w:t>
      </w:r>
      <w:r>
        <w:rPr>
          <w:rFonts w:ascii="Calibri" w:hAnsi="Calibri"/>
          <w:color w:val="808080"/>
          <w:sz w:val="20"/>
          <w:szCs w:val="20"/>
        </w:rPr>
        <w:t xml:space="preserve">etailed </w:t>
      </w:r>
      <w:r w:rsidR="00906EB1">
        <w:rPr>
          <w:rFonts w:ascii="Calibri" w:hAnsi="Calibri"/>
          <w:color w:val="808080"/>
          <w:sz w:val="20"/>
          <w:szCs w:val="20"/>
        </w:rPr>
        <w:t>c</w:t>
      </w:r>
      <w:r>
        <w:rPr>
          <w:rFonts w:ascii="Calibri" w:hAnsi="Calibri"/>
          <w:color w:val="808080"/>
          <w:sz w:val="20"/>
          <w:szCs w:val="20"/>
        </w:rPr>
        <w:t xml:space="preserve">ategory and </w:t>
      </w:r>
      <w:r w:rsidR="00906EB1">
        <w:rPr>
          <w:rFonts w:ascii="Calibri" w:hAnsi="Calibri"/>
          <w:color w:val="808080"/>
          <w:sz w:val="20"/>
          <w:szCs w:val="20"/>
        </w:rPr>
        <w:t>sex</w:t>
      </w:r>
      <w:r>
        <w:rPr>
          <w:rFonts w:ascii="Calibri" w:hAnsi="Calibri"/>
          <w:color w:val="808080"/>
          <w:sz w:val="20"/>
          <w:szCs w:val="20"/>
        </w:rPr>
        <w:t>: Australia, 20</w:t>
      </w:r>
      <w:r w:rsidR="00906EB1">
        <w:rPr>
          <w:rFonts w:ascii="Calibri" w:hAnsi="Calibri"/>
          <w:color w:val="808080"/>
          <w:sz w:val="20"/>
          <w:szCs w:val="20"/>
        </w:rPr>
        <w:t>20/22</w:t>
      </w:r>
    </w:p>
    <w:p w14:paraId="0C6FA05B" w14:textId="4A9C4668" w:rsidR="00C778F5" w:rsidRPr="00C778F5" w:rsidRDefault="00C778F5" w:rsidP="00C778F5">
      <w:pPr>
        <w:spacing w:before="120" w:after="0" w:line="312" w:lineRule="auto"/>
        <w:jc w:val="both"/>
        <w:rPr>
          <w:rFonts w:cstheme="minorHAnsi"/>
          <w:i/>
          <w:iCs/>
        </w:rPr>
      </w:pPr>
      <w:r w:rsidRPr="00C778F5">
        <w:rPr>
          <w:rFonts w:cstheme="minorHAnsi"/>
          <w:i/>
          <w:iCs/>
        </w:rPr>
        <w:lastRenderedPageBreak/>
        <w:t>Males and Mental Conditions</w:t>
      </w:r>
    </w:p>
    <w:p w14:paraId="52A4AC18" w14:textId="7EAE4349" w:rsidR="002D247A" w:rsidRDefault="002D247A" w:rsidP="00C778F5">
      <w:pPr>
        <w:spacing w:after="0" w:line="312" w:lineRule="auto"/>
        <w:jc w:val="both"/>
        <w:rPr>
          <w:rFonts w:cstheme="minorHAnsi"/>
        </w:rPr>
      </w:pPr>
      <w:r>
        <w:rPr>
          <w:rFonts w:cstheme="minorHAnsi"/>
        </w:rPr>
        <w:t>An outline of the prevalence of mental health conditions among males lends perspective to the present review of women’s experiences.</w:t>
      </w:r>
    </w:p>
    <w:p w14:paraId="003A8756" w14:textId="0A9D6126" w:rsidR="00C2572A" w:rsidRDefault="00C2572A" w:rsidP="00C778F5">
      <w:pPr>
        <w:spacing w:after="0" w:line="312" w:lineRule="auto"/>
        <w:jc w:val="both"/>
        <w:rPr>
          <w:rFonts w:cstheme="minorHAnsi"/>
        </w:rPr>
      </w:pPr>
      <w:r>
        <w:rPr>
          <w:rFonts w:cstheme="minorHAnsi"/>
        </w:rPr>
        <w:t>In contrast to the higher prevalence of depression, anxiety, post-traumatic stress disorder and other conditions among women</w:t>
      </w:r>
      <w:r w:rsidR="004942EC" w:rsidRPr="00C778F5">
        <w:rPr>
          <w:rFonts w:cstheme="minorHAnsi"/>
        </w:rPr>
        <w:t xml:space="preserve">, </w:t>
      </w:r>
      <w:r>
        <w:rPr>
          <w:rFonts w:cstheme="minorHAnsi"/>
        </w:rPr>
        <w:t>elevated</w:t>
      </w:r>
      <w:r w:rsidR="004942EC" w:rsidRPr="00C778F5">
        <w:rPr>
          <w:rFonts w:cstheme="minorHAnsi"/>
        </w:rPr>
        <w:t xml:space="preserve"> rates of impulse control</w:t>
      </w:r>
      <w:r>
        <w:rPr>
          <w:rFonts w:cstheme="minorHAnsi"/>
        </w:rPr>
        <w:t xml:space="preserve"> issues</w:t>
      </w:r>
      <w:r w:rsidR="004942EC" w:rsidRPr="00C778F5">
        <w:rPr>
          <w:rFonts w:cstheme="minorHAnsi"/>
        </w:rPr>
        <w:t>, substance use problems</w:t>
      </w:r>
      <w:r>
        <w:rPr>
          <w:rFonts w:cstheme="minorHAnsi"/>
        </w:rPr>
        <w:t>, suicide</w:t>
      </w:r>
      <w:r w:rsidR="004942EC" w:rsidRPr="00C778F5">
        <w:rPr>
          <w:rFonts w:cstheme="minorHAnsi"/>
        </w:rPr>
        <w:t xml:space="preserve"> and antisocial behaviour have been </w:t>
      </w:r>
      <w:r w:rsidR="005C1734">
        <w:rPr>
          <w:rFonts w:cstheme="minorHAnsi"/>
        </w:rPr>
        <w:t xml:space="preserve">consistently </w:t>
      </w:r>
      <w:r w:rsidR="00CA6ABC">
        <w:rPr>
          <w:rFonts w:cstheme="minorHAnsi"/>
        </w:rPr>
        <w:t>documented</w:t>
      </w:r>
      <w:r w:rsidR="004942EC" w:rsidRPr="00C778F5">
        <w:rPr>
          <w:rFonts w:cstheme="minorHAnsi"/>
        </w:rPr>
        <w:t xml:space="preserve"> among males </w:t>
      </w:r>
      <w:r w:rsidR="004942EC" w:rsidRPr="00F72D91">
        <w:rPr>
          <w:rFonts w:cstheme="minorHAnsi"/>
          <w:sz w:val="18"/>
          <w:szCs w:val="18"/>
        </w:rPr>
        <w:t>(</w:t>
      </w:r>
      <w:r w:rsidR="002A15DB" w:rsidRPr="00F72D91">
        <w:rPr>
          <w:rFonts w:cstheme="minorHAnsi"/>
          <w:sz w:val="18"/>
          <w:szCs w:val="18"/>
        </w:rPr>
        <w:t>Moller-Leimkuhler, 2003</w:t>
      </w:r>
      <w:r w:rsidR="00637CBE" w:rsidRPr="00F72D91">
        <w:rPr>
          <w:rFonts w:cstheme="minorHAnsi"/>
          <w:sz w:val="18"/>
          <w:szCs w:val="18"/>
        </w:rPr>
        <w:t>;</w:t>
      </w:r>
      <w:r w:rsidR="004942EC" w:rsidRPr="00F72D91">
        <w:rPr>
          <w:rFonts w:cstheme="minorHAnsi"/>
          <w:sz w:val="18"/>
          <w:szCs w:val="18"/>
        </w:rPr>
        <w:t xml:space="preserve"> </w:t>
      </w:r>
      <w:r w:rsidR="0010571D" w:rsidRPr="00F72D91">
        <w:rPr>
          <w:rFonts w:cstheme="minorHAnsi"/>
          <w:sz w:val="18"/>
          <w:szCs w:val="18"/>
        </w:rPr>
        <w:t>Sullivan et al, 2020</w:t>
      </w:r>
      <w:r w:rsidR="00637CBE" w:rsidRPr="00F72D91">
        <w:rPr>
          <w:rFonts w:cstheme="minorHAnsi"/>
          <w:sz w:val="18"/>
          <w:szCs w:val="18"/>
        </w:rPr>
        <w:t>;</w:t>
      </w:r>
      <w:r w:rsidR="004942EC" w:rsidRPr="00F72D91">
        <w:rPr>
          <w:rFonts w:cstheme="minorHAnsi"/>
          <w:sz w:val="18"/>
          <w:szCs w:val="18"/>
        </w:rPr>
        <w:t xml:space="preserve"> </w:t>
      </w:r>
      <w:r w:rsidR="00637CBE" w:rsidRPr="00F72D91">
        <w:rPr>
          <w:rFonts w:cstheme="minorHAnsi"/>
          <w:sz w:val="18"/>
          <w:szCs w:val="18"/>
        </w:rPr>
        <w:t>American Psychiatric Association, 2017;</w:t>
      </w:r>
      <w:r w:rsidR="004942EC" w:rsidRPr="00F72D91">
        <w:rPr>
          <w:rFonts w:cstheme="minorHAnsi"/>
          <w:sz w:val="18"/>
          <w:szCs w:val="18"/>
        </w:rPr>
        <w:t xml:space="preserve"> </w:t>
      </w:r>
      <w:r w:rsidR="00636CB8" w:rsidRPr="00F72D91">
        <w:rPr>
          <w:rFonts w:cstheme="minorHAnsi"/>
          <w:sz w:val="18"/>
          <w:szCs w:val="18"/>
        </w:rPr>
        <w:t>Gender and Health, 2002</w:t>
      </w:r>
      <w:r w:rsidR="00637CBE" w:rsidRPr="00F72D91">
        <w:rPr>
          <w:rFonts w:cstheme="minorHAnsi"/>
          <w:sz w:val="18"/>
          <w:szCs w:val="18"/>
        </w:rPr>
        <w:t>;</w:t>
      </w:r>
      <w:r w:rsidR="004942EC" w:rsidRPr="00F72D91">
        <w:rPr>
          <w:rFonts w:cstheme="minorHAnsi"/>
          <w:sz w:val="18"/>
          <w:szCs w:val="18"/>
        </w:rPr>
        <w:t xml:space="preserve"> </w:t>
      </w:r>
      <w:r w:rsidR="00B51E0E" w:rsidRPr="00F72D91">
        <w:rPr>
          <w:rFonts w:cstheme="minorHAnsi"/>
          <w:sz w:val="18"/>
          <w:szCs w:val="18"/>
        </w:rPr>
        <w:t>Karg, 2014</w:t>
      </w:r>
      <w:r w:rsidR="004942EC" w:rsidRPr="00F72D91">
        <w:rPr>
          <w:rFonts w:cstheme="minorHAnsi"/>
          <w:sz w:val="18"/>
          <w:szCs w:val="18"/>
        </w:rPr>
        <w:t>)</w:t>
      </w:r>
      <w:r w:rsidR="004942EC" w:rsidRPr="00C778F5">
        <w:rPr>
          <w:rFonts w:cstheme="minorHAnsi"/>
        </w:rPr>
        <w:t>.</w:t>
      </w:r>
    </w:p>
    <w:p w14:paraId="361E55FE" w14:textId="57376CC2" w:rsidR="00C2572A" w:rsidRDefault="004942EC" w:rsidP="00C778F5">
      <w:pPr>
        <w:spacing w:after="0" w:line="312" w:lineRule="auto"/>
        <w:jc w:val="both"/>
        <w:rPr>
          <w:rFonts w:cstheme="minorHAnsi"/>
        </w:rPr>
      </w:pPr>
      <w:r w:rsidRPr="00C778F5">
        <w:rPr>
          <w:rFonts w:cstheme="minorHAnsi"/>
        </w:rPr>
        <w:t xml:space="preserve">The US National Epidemiologic Survey on Alcohol and Related Conditions recorded lifetime antisocial personality disorder among </w:t>
      </w:r>
      <w:r w:rsidR="00BD4D83">
        <w:rPr>
          <w:rFonts w:cstheme="minorHAnsi"/>
        </w:rPr>
        <w:t>5.5</w:t>
      </w:r>
      <w:r w:rsidRPr="00C778F5">
        <w:rPr>
          <w:rFonts w:cstheme="minorHAnsi"/>
        </w:rPr>
        <w:t xml:space="preserve">% of men and </w:t>
      </w:r>
      <w:r w:rsidR="00BD4D83">
        <w:rPr>
          <w:rFonts w:cstheme="minorHAnsi"/>
        </w:rPr>
        <w:t>1.9</w:t>
      </w:r>
      <w:r w:rsidRPr="00C778F5">
        <w:rPr>
          <w:rFonts w:cstheme="minorHAnsi"/>
        </w:rPr>
        <w:t xml:space="preserve">% of </w:t>
      </w:r>
      <w:r w:rsidR="00BD4D83">
        <w:rPr>
          <w:rFonts w:cstheme="minorHAnsi"/>
        </w:rPr>
        <w:t>wo</w:t>
      </w:r>
      <w:r w:rsidRPr="00C778F5">
        <w:rPr>
          <w:rFonts w:cstheme="minorHAnsi"/>
        </w:rPr>
        <w:t xml:space="preserve">men, and alcohol dependence among </w:t>
      </w:r>
      <w:r w:rsidR="00BD4D83" w:rsidRPr="00C778F5">
        <w:rPr>
          <w:rFonts w:cstheme="minorHAnsi"/>
        </w:rPr>
        <w:t xml:space="preserve">17.4% of men </w:t>
      </w:r>
      <w:r w:rsidR="00BD4D83">
        <w:rPr>
          <w:rFonts w:cstheme="minorHAnsi"/>
        </w:rPr>
        <w:t xml:space="preserve">and </w:t>
      </w:r>
      <w:r w:rsidRPr="00C778F5">
        <w:rPr>
          <w:rFonts w:cstheme="minorHAnsi"/>
        </w:rPr>
        <w:t xml:space="preserve">8% of women </w:t>
      </w:r>
      <w:r w:rsidRPr="00F72D91">
        <w:rPr>
          <w:rFonts w:cstheme="minorHAnsi"/>
          <w:sz w:val="18"/>
          <w:szCs w:val="18"/>
        </w:rPr>
        <w:t>(</w:t>
      </w:r>
      <w:r w:rsidR="00190004" w:rsidRPr="00F72D91">
        <w:rPr>
          <w:rFonts w:cstheme="minorHAnsi"/>
          <w:sz w:val="18"/>
          <w:szCs w:val="18"/>
        </w:rPr>
        <w:t>Eaton et al, 2012</w:t>
      </w:r>
      <w:r w:rsidRPr="00F72D91">
        <w:rPr>
          <w:rFonts w:cstheme="minorHAnsi"/>
          <w:sz w:val="18"/>
          <w:szCs w:val="18"/>
        </w:rPr>
        <w:t>)</w:t>
      </w:r>
      <w:r w:rsidRPr="00C778F5">
        <w:rPr>
          <w:rFonts w:cstheme="minorHAnsi"/>
        </w:rPr>
        <w:t xml:space="preserve">. Similarly, the </w:t>
      </w:r>
      <w:r w:rsidR="00856FE6">
        <w:rPr>
          <w:rFonts w:cstheme="minorHAnsi"/>
        </w:rPr>
        <w:t xml:space="preserve">Australian </w:t>
      </w:r>
      <w:r w:rsidRPr="00C778F5">
        <w:rPr>
          <w:rFonts w:cstheme="minorHAnsi"/>
        </w:rPr>
        <w:t>2020-2</w:t>
      </w:r>
      <w:r w:rsidR="004B425E">
        <w:rPr>
          <w:rFonts w:cstheme="minorHAnsi"/>
        </w:rPr>
        <w:t>2</w:t>
      </w:r>
      <w:r w:rsidRPr="00C778F5">
        <w:rPr>
          <w:rFonts w:cstheme="minorHAnsi"/>
        </w:rPr>
        <w:t xml:space="preserve"> National Study of Mental Health and Wellbeing found that </w:t>
      </w:r>
      <w:r w:rsidR="00BD4D83">
        <w:rPr>
          <w:rFonts w:cstheme="minorHAnsi"/>
        </w:rPr>
        <w:t xml:space="preserve">among 16-85 year-olds, </w:t>
      </w:r>
      <w:r w:rsidRPr="00C778F5">
        <w:rPr>
          <w:rFonts w:cstheme="minorHAnsi"/>
        </w:rPr>
        <w:t>substance use disorders had been experienced by 4.4%</w:t>
      </w:r>
      <w:r w:rsidR="00BD4D83">
        <w:rPr>
          <w:rFonts w:cstheme="minorHAnsi"/>
        </w:rPr>
        <w:t xml:space="preserve"> of men and 2.3% of women</w:t>
      </w:r>
      <w:r w:rsidRPr="00C778F5">
        <w:rPr>
          <w:rFonts w:cstheme="minorHAnsi"/>
        </w:rPr>
        <w:t xml:space="preserve"> </w:t>
      </w:r>
      <w:r w:rsidRPr="00F72D91">
        <w:rPr>
          <w:rFonts w:cstheme="minorHAnsi"/>
          <w:sz w:val="18"/>
          <w:szCs w:val="18"/>
        </w:rPr>
        <w:t>(</w:t>
      </w:r>
      <w:r w:rsidR="006D56FD" w:rsidRPr="00F72D91">
        <w:rPr>
          <w:rFonts w:cstheme="minorHAnsi"/>
          <w:sz w:val="18"/>
          <w:szCs w:val="18"/>
        </w:rPr>
        <w:t>ABS, 2022D</w:t>
      </w:r>
      <w:r w:rsidRPr="00C778F5">
        <w:rPr>
          <w:rFonts w:cstheme="minorHAnsi"/>
        </w:rPr>
        <w:t xml:space="preserve">). </w:t>
      </w:r>
    </w:p>
    <w:p w14:paraId="742BAF21" w14:textId="1B648D02" w:rsidR="004942EC" w:rsidRDefault="001F2095" w:rsidP="00C778F5">
      <w:pPr>
        <w:spacing w:after="0" w:line="312" w:lineRule="auto"/>
        <w:jc w:val="both"/>
        <w:rPr>
          <w:rFonts w:cstheme="minorHAnsi"/>
        </w:rPr>
      </w:pPr>
      <w:r>
        <w:rPr>
          <w:rFonts w:ascii="Calibri" w:hAnsi="Calibri"/>
          <w:noProof/>
        </w:rPr>
        <w:drawing>
          <wp:anchor distT="0" distB="0" distL="114300" distR="114300" simplePos="0" relativeHeight="251665408" behindDoc="0" locked="0" layoutInCell="1" allowOverlap="1" wp14:anchorId="5CEA85BE" wp14:editId="7F43C661">
            <wp:simplePos x="0" y="0"/>
            <wp:positionH relativeFrom="margin">
              <wp:posOffset>35560</wp:posOffset>
            </wp:positionH>
            <wp:positionV relativeFrom="paragraph">
              <wp:posOffset>10795</wp:posOffset>
            </wp:positionV>
            <wp:extent cx="3347085" cy="2476500"/>
            <wp:effectExtent l="0" t="0" r="5715" b="0"/>
            <wp:wrapSquare wrapText="bothSides"/>
            <wp:docPr id="259686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7085" cy="2476500"/>
                    </a:xfrm>
                    <a:prstGeom prst="rect">
                      <a:avLst/>
                    </a:prstGeom>
                    <a:noFill/>
                  </pic:spPr>
                </pic:pic>
              </a:graphicData>
            </a:graphic>
            <wp14:sizeRelH relativeFrom="page">
              <wp14:pctWidth>0</wp14:pctWidth>
            </wp14:sizeRelH>
            <wp14:sizeRelV relativeFrom="page">
              <wp14:pctHeight>0</wp14:pctHeight>
            </wp14:sizeRelV>
          </wp:anchor>
        </w:drawing>
      </w:r>
      <w:r w:rsidR="00953318">
        <w:rPr>
          <w:rFonts w:cstheme="minorHAnsi"/>
        </w:rPr>
        <w:t>S</w:t>
      </w:r>
      <w:r w:rsidR="004942EC" w:rsidRPr="00C778F5">
        <w:rPr>
          <w:rFonts w:cstheme="minorHAnsi"/>
        </w:rPr>
        <w:t xml:space="preserve">uicide rates </w:t>
      </w:r>
      <w:r w:rsidR="00953318">
        <w:rPr>
          <w:rFonts w:cstheme="minorHAnsi"/>
        </w:rPr>
        <w:t>are also</w:t>
      </w:r>
      <w:r w:rsidR="004942EC" w:rsidRPr="00C778F5">
        <w:rPr>
          <w:rFonts w:cstheme="minorHAnsi"/>
        </w:rPr>
        <w:t xml:space="preserve"> higher among men than women </w:t>
      </w:r>
      <w:r w:rsidR="004942EC" w:rsidRPr="00F72D91">
        <w:rPr>
          <w:rFonts w:cstheme="minorHAnsi"/>
          <w:sz w:val="18"/>
          <w:szCs w:val="18"/>
        </w:rPr>
        <w:t>(</w:t>
      </w:r>
      <w:r w:rsidR="00B51E0E" w:rsidRPr="00F72D91">
        <w:rPr>
          <w:rFonts w:cstheme="minorHAnsi"/>
          <w:sz w:val="18"/>
          <w:szCs w:val="18"/>
        </w:rPr>
        <w:t>Ottin et al, 2022</w:t>
      </w:r>
      <w:r w:rsidR="00637CBE" w:rsidRPr="00F72D91">
        <w:rPr>
          <w:rFonts w:cstheme="minorHAnsi"/>
          <w:sz w:val="18"/>
          <w:szCs w:val="18"/>
        </w:rPr>
        <w:t>;</w:t>
      </w:r>
      <w:r w:rsidR="004942EC" w:rsidRPr="00F72D91">
        <w:rPr>
          <w:rFonts w:cstheme="minorHAnsi"/>
          <w:sz w:val="18"/>
          <w:szCs w:val="18"/>
        </w:rPr>
        <w:t xml:space="preserve"> </w:t>
      </w:r>
      <w:r w:rsidR="00833DE2" w:rsidRPr="00F72D91">
        <w:rPr>
          <w:rFonts w:cstheme="minorHAnsi"/>
          <w:sz w:val="18"/>
          <w:szCs w:val="18"/>
        </w:rPr>
        <w:t>The Women’s Health Council, undated</w:t>
      </w:r>
      <w:r w:rsidR="004942EC" w:rsidRPr="00F72D91">
        <w:rPr>
          <w:rFonts w:cstheme="minorHAnsi"/>
          <w:sz w:val="18"/>
          <w:szCs w:val="18"/>
        </w:rPr>
        <w:t>)</w:t>
      </w:r>
      <w:r w:rsidR="004942EC" w:rsidRPr="00C778F5">
        <w:rPr>
          <w:rFonts w:cstheme="minorHAnsi"/>
        </w:rPr>
        <w:t xml:space="preserve">. In Australia, rates among </w:t>
      </w:r>
      <w:r w:rsidR="00856FE6">
        <w:rPr>
          <w:rFonts w:cstheme="minorHAnsi"/>
        </w:rPr>
        <w:t>males</w:t>
      </w:r>
      <w:r w:rsidR="004942EC" w:rsidRPr="00C778F5">
        <w:rPr>
          <w:rFonts w:cstheme="minorHAnsi"/>
        </w:rPr>
        <w:t xml:space="preserve"> stood at 19.6 per 100,000 in 2020 - over three times the corresponding rate of 5.1 per 100,000</w:t>
      </w:r>
      <w:r w:rsidR="00E15715">
        <w:rPr>
          <w:rFonts w:cstheme="minorHAnsi"/>
        </w:rPr>
        <w:t xml:space="preserve"> </w:t>
      </w:r>
      <w:r w:rsidR="00BD5082">
        <w:rPr>
          <w:rFonts w:cstheme="minorHAnsi"/>
        </w:rPr>
        <w:t xml:space="preserve">for </w:t>
      </w:r>
      <w:r w:rsidR="00E15715">
        <w:rPr>
          <w:rFonts w:cstheme="minorHAnsi"/>
        </w:rPr>
        <w:t>females</w:t>
      </w:r>
      <w:r w:rsidR="004942EC" w:rsidRPr="00C778F5">
        <w:rPr>
          <w:rFonts w:cstheme="minorHAnsi"/>
        </w:rPr>
        <w:t xml:space="preserve">. Among males, suicide rates are highest among middle and late older age </w:t>
      </w:r>
      <w:r w:rsidR="004942EC" w:rsidRPr="00F72D91">
        <w:rPr>
          <w:rFonts w:cstheme="minorHAnsi"/>
          <w:sz w:val="18"/>
          <w:szCs w:val="18"/>
        </w:rPr>
        <w:t>(</w:t>
      </w:r>
      <w:r w:rsidR="00B1409A" w:rsidRPr="00F72D91">
        <w:rPr>
          <w:rFonts w:cstheme="minorHAnsi"/>
          <w:sz w:val="18"/>
          <w:szCs w:val="18"/>
        </w:rPr>
        <w:t>ABS, 2020A</w:t>
      </w:r>
      <w:r w:rsidR="004942EC" w:rsidRPr="00F72D91">
        <w:rPr>
          <w:rFonts w:cstheme="minorHAnsi"/>
          <w:sz w:val="18"/>
          <w:szCs w:val="18"/>
        </w:rPr>
        <w:t>)</w:t>
      </w:r>
      <w:r w:rsidR="004942EC" w:rsidRPr="00C778F5">
        <w:rPr>
          <w:rFonts w:cstheme="minorHAnsi"/>
        </w:rPr>
        <w:t xml:space="preserve">. </w:t>
      </w:r>
    </w:p>
    <w:p w14:paraId="3AB41FA5" w14:textId="1630CF52" w:rsidR="00FC4CD3" w:rsidRDefault="00FC4CD3" w:rsidP="00C778F5">
      <w:pPr>
        <w:spacing w:after="0" w:line="312" w:lineRule="auto"/>
        <w:jc w:val="both"/>
        <w:rPr>
          <w:rFonts w:cstheme="minorHAnsi"/>
        </w:rPr>
      </w:pPr>
    </w:p>
    <w:p w14:paraId="372BB087" w14:textId="5EA72B72" w:rsidR="00FC4CD3" w:rsidRDefault="00FC4CD3" w:rsidP="00FC4CD3">
      <w:pPr>
        <w:spacing w:after="0" w:line="336" w:lineRule="auto"/>
        <w:jc w:val="both"/>
        <w:rPr>
          <w:rFonts w:ascii="Calibri" w:hAnsi="Calibri"/>
          <w:color w:val="7F7F7F"/>
          <w:sz w:val="20"/>
          <w:szCs w:val="20"/>
        </w:rPr>
      </w:pPr>
      <w:r>
        <w:rPr>
          <w:rFonts w:ascii="Calibri" w:hAnsi="Calibri"/>
          <w:color w:val="7F7F7F"/>
          <w:sz w:val="20"/>
          <w:szCs w:val="20"/>
        </w:rPr>
        <w:t>Suicide Rate by Age</w:t>
      </w:r>
      <w:r w:rsidR="005A3852">
        <w:rPr>
          <w:rFonts w:ascii="Calibri" w:hAnsi="Calibri"/>
          <w:color w:val="7F7F7F"/>
          <w:sz w:val="20"/>
          <w:szCs w:val="20"/>
        </w:rPr>
        <w:t xml:space="preserve"> and Sex</w:t>
      </w:r>
      <w:r>
        <w:rPr>
          <w:rFonts w:ascii="Calibri" w:hAnsi="Calibri"/>
          <w:color w:val="7F7F7F"/>
          <w:sz w:val="20"/>
          <w:szCs w:val="20"/>
        </w:rPr>
        <w:t>, Australia, 2020</w:t>
      </w:r>
    </w:p>
    <w:p w14:paraId="6ED02F29" w14:textId="042F2F46" w:rsidR="00856FE6" w:rsidRDefault="00856FE6" w:rsidP="00C778F5">
      <w:pPr>
        <w:spacing w:after="0" w:line="312" w:lineRule="auto"/>
        <w:jc w:val="both"/>
        <w:rPr>
          <w:rFonts w:cstheme="minorHAnsi"/>
        </w:rPr>
      </w:pPr>
    </w:p>
    <w:p w14:paraId="2135317A" w14:textId="10B7CCC5" w:rsidR="001F2095" w:rsidRDefault="001F2095" w:rsidP="00C778F5">
      <w:pPr>
        <w:spacing w:after="0" w:line="312" w:lineRule="auto"/>
        <w:jc w:val="both"/>
        <w:rPr>
          <w:rFonts w:cstheme="minorHAnsi"/>
        </w:rPr>
      </w:pPr>
    </w:p>
    <w:p w14:paraId="40105FD6" w14:textId="0F1A0AD1" w:rsidR="005A3852" w:rsidRDefault="004942EC" w:rsidP="001715F2">
      <w:pPr>
        <w:spacing w:after="0" w:line="312" w:lineRule="auto"/>
        <w:jc w:val="both"/>
        <w:rPr>
          <w:rFonts w:cstheme="minorHAnsi"/>
        </w:rPr>
      </w:pPr>
      <w:r w:rsidRPr="00C778F5">
        <w:rPr>
          <w:rFonts w:cstheme="minorHAnsi"/>
        </w:rPr>
        <w:t xml:space="preserve">A variety of </w:t>
      </w:r>
      <w:r w:rsidR="005C1734">
        <w:rPr>
          <w:rFonts w:cstheme="minorHAnsi"/>
        </w:rPr>
        <w:t xml:space="preserve">explanations are </w:t>
      </w:r>
      <w:r w:rsidR="001F2095">
        <w:rPr>
          <w:rFonts w:cstheme="minorHAnsi"/>
        </w:rPr>
        <w:t>advanced</w:t>
      </w:r>
      <w:r w:rsidR="005C1734">
        <w:rPr>
          <w:rFonts w:cstheme="minorHAnsi"/>
        </w:rPr>
        <w:t xml:space="preserve"> for</w:t>
      </w:r>
      <w:r w:rsidRPr="00C778F5">
        <w:rPr>
          <w:rFonts w:cstheme="minorHAnsi"/>
        </w:rPr>
        <w:t xml:space="preserve"> the </w:t>
      </w:r>
      <w:r w:rsidR="00953318">
        <w:rPr>
          <w:rFonts w:cstheme="minorHAnsi"/>
        </w:rPr>
        <w:t>preponderance</w:t>
      </w:r>
      <w:r w:rsidRPr="00C778F5">
        <w:rPr>
          <w:rFonts w:cstheme="minorHAnsi"/>
        </w:rPr>
        <w:t xml:space="preserve"> of males among suicides, including a lesser fear of death and sensitivity to pain</w:t>
      </w:r>
      <w:r w:rsidR="00923E94">
        <w:rPr>
          <w:rFonts w:cstheme="minorHAnsi"/>
        </w:rPr>
        <w:t>;</w:t>
      </w:r>
      <w:r w:rsidRPr="00C778F5">
        <w:rPr>
          <w:rFonts w:cstheme="minorHAnsi"/>
        </w:rPr>
        <w:t xml:space="preserve"> a higher prevalence of impulsive</w:t>
      </w:r>
      <w:r w:rsidR="00E15715">
        <w:rPr>
          <w:rFonts w:cstheme="minorHAnsi"/>
        </w:rPr>
        <w:t xml:space="preserve"> and </w:t>
      </w:r>
      <w:r w:rsidRPr="00C778F5">
        <w:rPr>
          <w:rFonts w:cstheme="minorHAnsi"/>
        </w:rPr>
        <w:t>aggressive tendencies</w:t>
      </w:r>
      <w:r w:rsidR="00923E94">
        <w:rPr>
          <w:rFonts w:cstheme="minorHAnsi"/>
        </w:rPr>
        <w:t>;</w:t>
      </w:r>
      <w:r w:rsidRPr="00C778F5">
        <w:rPr>
          <w:rFonts w:cstheme="minorHAnsi"/>
        </w:rPr>
        <w:t xml:space="preserve"> an unwillingness to acknowledge or communicate their own distresses</w:t>
      </w:r>
      <w:r w:rsidR="00923E94">
        <w:rPr>
          <w:rFonts w:cstheme="minorHAnsi"/>
        </w:rPr>
        <w:t>;</w:t>
      </w:r>
      <w:r w:rsidRPr="00C778F5">
        <w:rPr>
          <w:rFonts w:cstheme="minorHAnsi"/>
        </w:rPr>
        <w:t xml:space="preserve"> limited </w:t>
      </w:r>
      <w:r w:rsidR="00923E94">
        <w:rPr>
          <w:rFonts w:cstheme="minorHAnsi"/>
        </w:rPr>
        <w:t>social connections and access to</w:t>
      </w:r>
      <w:r w:rsidRPr="00C778F5">
        <w:rPr>
          <w:rFonts w:cstheme="minorHAnsi"/>
        </w:rPr>
        <w:t xml:space="preserve"> support</w:t>
      </w:r>
      <w:r w:rsidR="00923E94">
        <w:rPr>
          <w:rFonts w:cstheme="minorHAnsi"/>
        </w:rPr>
        <w:t>;</w:t>
      </w:r>
      <w:r w:rsidRPr="00C778F5">
        <w:rPr>
          <w:rFonts w:cstheme="minorHAnsi"/>
        </w:rPr>
        <w:t xml:space="preserve"> a reluctance to seek help</w:t>
      </w:r>
      <w:r w:rsidR="00923E94">
        <w:rPr>
          <w:rFonts w:cstheme="minorHAnsi"/>
        </w:rPr>
        <w:t xml:space="preserve">; </w:t>
      </w:r>
      <w:r w:rsidRPr="00C778F5">
        <w:rPr>
          <w:rFonts w:cstheme="minorHAnsi"/>
        </w:rPr>
        <w:t>lack of awareness of, or confidence in, support services</w:t>
      </w:r>
      <w:r w:rsidR="00923E94">
        <w:rPr>
          <w:rFonts w:cstheme="minorHAnsi"/>
        </w:rPr>
        <w:t>;</w:t>
      </w:r>
      <w:r w:rsidRPr="00C778F5">
        <w:rPr>
          <w:rFonts w:cstheme="minorHAnsi"/>
        </w:rPr>
        <w:t xml:space="preserve"> and a propensity to select more lethal methods of suicide</w:t>
      </w:r>
      <w:r w:rsidR="00856FE6">
        <w:rPr>
          <w:rFonts w:cstheme="minorHAnsi"/>
        </w:rPr>
        <w:t xml:space="preserve"> </w:t>
      </w:r>
      <w:r w:rsidR="00856FE6" w:rsidRPr="00F72D91">
        <w:rPr>
          <w:rFonts w:cstheme="minorHAnsi"/>
          <w:sz w:val="18"/>
          <w:szCs w:val="18"/>
        </w:rPr>
        <w:t>(Poynton-Smith, undated; Goldney et al, 2002; Howerton, et al, 2007; Witte et al, 2002; Denney et all, 2009; Galdas et al, 2005; Hines et al 2014; Bruffaerts et al, 2011; Joiner, 2005; Schuacher, 2019; Carley 2018; Comstock, 2016)</w:t>
      </w:r>
      <w:r w:rsidRPr="00C778F5">
        <w:rPr>
          <w:rFonts w:cstheme="minorHAnsi"/>
        </w:rPr>
        <w:t>.</w:t>
      </w:r>
    </w:p>
    <w:p w14:paraId="12908F0C" w14:textId="70294E02" w:rsidR="00C778F5" w:rsidRPr="00C778F5" w:rsidRDefault="00C778F5" w:rsidP="00C778F5">
      <w:pPr>
        <w:spacing w:before="120" w:after="0" w:line="312" w:lineRule="auto"/>
        <w:jc w:val="both"/>
        <w:rPr>
          <w:rFonts w:cstheme="minorHAnsi"/>
          <w:i/>
          <w:iCs/>
        </w:rPr>
      </w:pPr>
      <w:r>
        <w:rPr>
          <w:rFonts w:cstheme="minorHAnsi"/>
          <w:i/>
          <w:iCs/>
        </w:rPr>
        <w:t>Sex Differences in the Presentations of Mental Conditions</w:t>
      </w:r>
    </w:p>
    <w:p w14:paraId="79B015C9" w14:textId="53C5F42C" w:rsidR="001715F2" w:rsidRDefault="004942EC" w:rsidP="00C778F5">
      <w:pPr>
        <w:spacing w:after="0" w:line="312" w:lineRule="auto"/>
        <w:jc w:val="both"/>
        <w:rPr>
          <w:rFonts w:cstheme="minorHAnsi"/>
        </w:rPr>
      </w:pPr>
      <w:r w:rsidRPr="00C778F5">
        <w:rPr>
          <w:rFonts w:cstheme="minorHAnsi"/>
        </w:rPr>
        <w:t xml:space="preserve">Some investigators point to a fundamental difference in the responses of females and males to emotional distresses, </w:t>
      </w:r>
      <w:r w:rsidR="004428C1">
        <w:rPr>
          <w:rFonts w:cstheme="minorHAnsi"/>
        </w:rPr>
        <w:t>which</w:t>
      </w:r>
      <w:r w:rsidRPr="00C778F5">
        <w:rPr>
          <w:rFonts w:cstheme="minorHAnsi"/>
        </w:rPr>
        <w:t xml:space="preserve"> may explain some of the differences in the prevalence of mental health problems. </w:t>
      </w:r>
    </w:p>
    <w:p w14:paraId="01221CFC" w14:textId="6C1D7E59" w:rsidR="004942EC" w:rsidRDefault="004942EC" w:rsidP="00C778F5">
      <w:pPr>
        <w:spacing w:after="0" w:line="312" w:lineRule="auto"/>
        <w:jc w:val="both"/>
        <w:rPr>
          <w:rFonts w:cstheme="minorHAnsi"/>
        </w:rPr>
      </w:pPr>
      <w:r w:rsidRPr="00C778F5">
        <w:rPr>
          <w:rFonts w:cstheme="minorHAnsi"/>
        </w:rPr>
        <w:t xml:space="preserve">Women, they contend, </w:t>
      </w:r>
      <w:r w:rsidR="004428C1">
        <w:rPr>
          <w:rFonts w:cstheme="minorHAnsi"/>
        </w:rPr>
        <w:t>are more inclined to</w:t>
      </w:r>
      <w:r w:rsidRPr="00C778F5">
        <w:rPr>
          <w:rFonts w:cstheme="minorHAnsi"/>
        </w:rPr>
        <w:t xml:space="preserve"> direct negative or problematic emotions inwardly, </w:t>
      </w:r>
      <w:r w:rsidR="005C1734">
        <w:rPr>
          <w:rFonts w:cstheme="minorHAnsi"/>
        </w:rPr>
        <w:t>‘</w:t>
      </w:r>
      <w:r w:rsidRPr="00C778F5">
        <w:rPr>
          <w:rFonts w:cstheme="minorHAnsi"/>
        </w:rPr>
        <w:t>toward the self</w:t>
      </w:r>
      <w:r w:rsidR="005C1734">
        <w:rPr>
          <w:rFonts w:cstheme="minorHAnsi"/>
        </w:rPr>
        <w:t>’</w:t>
      </w:r>
      <w:r w:rsidRPr="00C778F5">
        <w:rPr>
          <w:rFonts w:cstheme="minorHAnsi"/>
        </w:rPr>
        <w:t xml:space="preserve"> as </w:t>
      </w:r>
      <w:r w:rsidR="00636CB8">
        <w:rPr>
          <w:rFonts w:cstheme="minorHAnsi"/>
        </w:rPr>
        <w:t>Rosenfield and Smith</w:t>
      </w:r>
      <w:r w:rsidR="00637CBE">
        <w:rPr>
          <w:rFonts w:cstheme="minorHAnsi"/>
        </w:rPr>
        <w:t xml:space="preserve"> </w:t>
      </w:r>
      <w:r w:rsidR="00637CBE" w:rsidRPr="00F72D91">
        <w:rPr>
          <w:rFonts w:cstheme="minorHAnsi"/>
          <w:sz w:val="18"/>
          <w:szCs w:val="18"/>
        </w:rPr>
        <w:t>(</w:t>
      </w:r>
      <w:r w:rsidR="00636CB8" w:rsidRPr="00F72D91">
        <w:rPr>
          <w:rFonts w:cstheme="minorHAnsi"/>
          <w:sz w:val="18"/>
          <w:szCs w:val="18"/>
        </w:rPr>
        <w:t>2012</w:t>
      </w:r>
      <w:r w:rsidR="00637CBE" w:rsidRPr="00F72D91">
        <w:rPr>
          <w:rFonts w:cstheme="minorHAnsi"/>
          <w:sz w:val="18"/>
          <w:szCs w:val="18"/>
        </w:rPr>
        <w:t>)</w:t>
      </w:r>
      <w:r w:rsidRPr="00C778F5">
        <w:rPr>
          <w:rFonts w:cstheme="minorHAnsi"/>
        </w:rPr>
        <w:t xml:space="preserve"> express it, often resulting in withdrawal, depression and anxiety. </w:t>
      </w:r>
      <w:r w:rsidR="005C1734">
        <w:rPr>
          <w:rFonts w:cstheme="minorHAnsi"/>
        </w:rPr>
        <w:t>It is postulated that m</w:t>
      </w:r>
      <w:r w:rsidRPr="00C778F5">
        <w:rPr>
          <w:rFonts w:cstheme="minorHAnsi"/>
        </w:rPr>
        <w:t xml:space="preserve">en, on the other hand </w:t>
      </w:r>
      <w:r w:rsidR="003E2846">
        <w:rPr>
          <w:rFonts w:cstheme="minorHAnsi"/>
        </w:rPr>
        <w:t xml:space="preserve">- </w:t>
      </w:r>
      <w:r w:rsidRPr="00C778F5">
        <w:rPr>
          <w:rFonts w:cstheme="minorHAnsi"/>
        </w:rPr>
        <w:t xml:space="preserve">and boys </w:t>
      </w:r>
      <w:r w:rsidR="003E2846" w:rsidRPr="003E2846">
        <w:rPr>
          <w:rFonts w:cstheme="minorHAnsi"/>
          <w:sz w:val="18"/>
          <w:szCs w:val="18"/>
        </w:rPr>
        <w:t>(</w:t>
      </w:r>
      <w:r w:rsidR="00B51E0E" w:rsidRPr="003E2846">
        <w:rPr>
          <w:rFonts w:cstheme="minorHAnsi"/>
          <w:sz w:val="18"/>
          <w:szCs w:val="18"/>
        </w:rPr>
        <w:t>Van Droogenbroeck et al</w:t>
      </w:r>
      <w:r w:rsidR="009E2A89" w:rsidRPr="003E2846">
        <w:rPr>
          <w:rFonts w:cstheme="minorHAnsi"/>
          <w:sz w:val="18"/>
          <w:szCs w:val="18"/>
        </w:rPr>
        <w:t xml:space="preserve">, </w:t>
      </w:r>
      <w:r w:rsidR="00B51E0E" w:rsidRPr="003E2846">
        <w:rPr>
          <w:rFonts w:cstheme="minorHAnsi"/>
          <w:sz w:val="18"/>
          <w:szCs w:val="18"/>
        </w:rPr>
        <w:t>2018</w:t>
      </w:r>
      <w:r w:rsidR="009E2A89" w:rsidRPr="003E2846">
        <w:rPr>
          <w:rFonts w:cstheme="minorHAnsi"/>
          <w:sz w:val="18"/>
          <w:szCs w:val="18"/>
        </w:rPr>
        <w:t>)</w:t>
      </w:r>
      <w:r w:rsidRPr="003E2846">
        <w:rPr>
          <w:rFonts w:cstheme="minorHAnsi"/>
          <w:sz w:val="18"/>
          <w:szCs w:val="18"/>
        </w:rPr>
        <w:t xml:space="preserve">, </w:t>
      </w:r>
      <w:r w:rsidRPr="00C778F5">
        <w:rPr>
          <w:rFonts w:cstheme="minorHAnsi"/>
        </w:rPr>
        <w:t>tend to express their emotional distresses externally, resulting in impulsive, aggressive and destructive behaviour - to themselves and others</w:t>
      </w:r>
      <w:r w:rsidR="00E15715">
        <w:rPr>
          <w:rFonts w:cstheme="minorHAnsi"/>
        </w:rPr>
        <w:t xml:space="preserve"> -</w:t>
      </w:r>
      <w:r w:rsidRPr="00C778F5">
        <w:rPr>
          <w:rFonts w:cstheme="minorHAnsi"/>
        </w:rPr>
        <w:t xml:space="preserve"> </w:t>
      </w:r>
      <w:r w:rsidR="004428C1">
        <w:rPr>
          <w:rFonts w:cstheme="minorHAnsi"/>
        </w:rPr>
        <w:t>as well as</w:t>
      </w:r>
      <w:r w:rsidRPr="00C778F5">
        <w:rPr>
          <w:rFonts w:cstheme="minorHAnsi"/>
        </w:rPr>
        <w:t xml:space="preserve"> substance use problems </w:t>
      </w:r>
      <w:r w:rsidRPr="00F72D91">
        <w:rPr>
          <w:rFonts w:cstheme="minorHAnsi"/>
          <w:sz w:val="18"/>
          <w:szCs w:val="18"/>
        </w:rPr>
        <w:t>(</w:t>
      </w:r>
      <w:r w:rsidR="00190004" w:rsidRPr="00F72D91">
        <w:rPr>
          <w:rFonts w:cstheme="minorHAnsi"/>
          <w:sz w:val="18"/>
          <w:szCs w:val="18"/>
        </w:rPr>
        <w:t>Eaton et al, 2012</w:t>
      </w:r>
      <w:r w:rsidR="00637CBE" w:rsidRPr="00F72D91">
        <w:rPr>
          <w:rFonts w:cstheme="minorHAnsi"/>
          <w:sz w:val="18"/>
          <w:szCs w:val="18"/>
        </w:rPr>
        <w:t>;</w:t>
      </w:r>
      <w:r w:rsidRPr="00F72D91">
        <w:rPr>
          <w:rFonts w:cstheme="minorHAnsi"/>
          <w:sz w:val="18"/>
          <w:szCs w:val="18"/>
        </w:rPr>
        <w:t xml:space="preserve"> </w:t>
      </w:r>
      <w:r w:rsidR="000223DF" w:rsidRPr="00F72D91">
        <w:rPr>
          <w:rFonts w:cstheme="minorHAnsi"/>
          <w:sz w:val="18"/>
          <w:szCs w:val="18"/>
        </w:rPr>
        <w:t>Homewood Health, 2023</w:t>
      </w:r>
      <w:r w:rsidR="00637CBE"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Gender and Health, 2002</w:t>
      </w:r>
      <w:r w:rsidR="00637CBE"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Ottin et al, 2022</w:t>
      </w:r>
      <w:r w:rsidR="00637CBE"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Rosenfield and Smith, 2012</w:t>
      </w:r>
      <w:r w:rsidRPr="00F72D91">
        <w:rPr>
          <w:rFonts w:cstheme="minorHAnsi"/>
          <w:sz w:val="18"/>
          <w:szCs w:val="18"/>
        </w:rPr>
        <w:t>)</w:t>
      </w:r>
      <w:r w:rsidRPr="00C778F5">
        <w:rPr>
          <w:rFonts w:cstheme="minorHAnsi"/>
        </w:rPr>
        <w:t>.</w:t>
      </w:r>
    </w:p>
    <w:p w14:paraId="14E4AA6D" w14:textId="4D4D3526" w:rsidR="001715F2" w:rsidRPr="00C778F5" w:rsidRDefault="005F2C2C" w:rsidP="00C778F5">
      <w:pPr>
        <w:spacing w:after="0" w:line="312" w:lineRule="auto"/>
        <w:jc w:val="both"/>
        <w:rPr>
          <w:rFonts w:cstheme="minorHAnsi"/>
        </w:rPr>
      </w:pPr>
      <w:r>
        <w:rPr>
          <w:rFonts w:cstheme="minorHAnsi"/>
        </w:rPr>
        <w:lastRenderedPageBreak/>
        <w:t>Some writers</w:t>
      </w:r>
      <w:r w:rsidR="001715F2" w:rsidRPr="001715F2">
        <w:rPr>
          <w:rFonts w:cstheme="minorHAnsi"/>
        </w:rPr>
        <w:t xml:space="preserve"> propose that society considers fear, anxiety and sadness, and speaking about personal feelings acceptable in women, but not in men, among whom it is more approving of aggression and anger,</w:t>
      </w:r>
      <w:r>
        <w:rPr>
          <w:rFonts w:cstheme="minorHAnsi"/>
        </w:rPr>
        <w:t xml:space="preserve"> with The Women’s Health Council </w:t>
      </w:r>
      <w:r w:rsidRPr="00F72D91">
        <w:rPr>
          <w:rFonts w:cstheme="minorHAnsi"/>
          <w:sz w:val="18"/>
          <w:szCs w:val="18"/>
        </w:rPr>
        <w:t>(undated)</w:t>
      </w:r>
      <w:r w:rsidR="001715F2" w:rsidRPr="00F72D91">
        <w:rPr>
          <w:rFonts w:cstheme="minorHAnsi"/>
          <w:sz w:val="18"/>
          <w:szCs w:val="18"/>
        </w:rPr>
        <w:t xml:space="preserve"> </w:t>
      </w:r>
      <w:r w:rsidR="001715F2" w:rsidRPr="001715F2">
        <w:rPr>
          <w:rFonts w:cstheme="minorHAnsi"/>
        </w:rPr>
        <w:t>characterising this distinction as "...a gendered expression of a shared underlying emotional difficulty"</w:t>
      </w:r>
      <w:r w:rsidR="001715F2">
        <w:rPr>
          <w:rFonts w:cstheme="minorHAnsi"/>
        </w:rPr>
        <w:t>.</w:t>
      </w:r>
    </w:p>
    <w:p w14:paraId="703652A8" w14:textId="77777777" w:rsidR="003E2846" w:rsidRPr="0070159A" w:rsidRDefault="003E2846" w:rsidP="003E2846">
      <w:pPr>
        <w:spacing w:before="120" w:after="0" w:line="312" w:lineRule="auto"/>
        <w:jc w:val="both"/>
        <w:rPr>
          <w:rFonts w:cstheme="minorHAnsi"/>
          <w:i/>
          <w:iCs/>
        </w:rPr>
      </w:pPr>
      <w:r>
        <w:rPr>
          <w:rFonts w:cstheme="minorHAnsi"/>
          <w:i/>
          <w:iCs/>
        </w:rPr>
        <w:t>Men and Social Roles and Expectations</w:t>
      </w:r>
    </w:p>
    <w:p w14:paraId="6F0DEF5D" w14:textId="3E2F4CD1" w:rsidR="003E2846" w:rsidRDefault="000316E0" w:rsidP="003E2846">
      <w:pPr>
        <w:spacing w:after="0" w:line="312" w:lineRule="auto"/>
        <w:jc w:val="both"/>
        <w:rPr>
          <w:rFonts w:cstheme="minorHAnsi"/>
        </w:rPr>
      </w:pPr>
      <w:r>
        <w:t>A relevant observation is offered by commentator</w:t>
      </w:r>
      <w:r w:rsidR="00656192">
        <w:t>s</w:t>
      </w:r>
      <w:r>
        <w:t xml:space="preserve"> who</w:t>
      </w:r>
      <w:r w:rsidR="00F75DDC">
        <w:t xml:space="preserve"> maintain that </w:t>
      </w:r>
      <w:r w:rsidR="003E2846">
        <w:t xml:space="preserve">social norms and expectations impose an obligation upon many boys and men to </w:t>
      </w:r>
      <w:r>
        <w:t xml:space="preserve">display independence and power, </w:t>
      </w:r>
      <w:r w:rsidR="003E2846">
        <w:t>subdue their feelings, stifle emotional expression and avoid displays of vulnerability,</w:t>
      </w:r>
      <w:r w:rsidR="002777F4">
        <w:t xml:space="preserve"> thereby</w:t>
      </w:r>
      <w:r w:rsidR="003E2846">
        <w:t xml:space="preserve"> </w:t>
      </w:r>
      <w:r w:rsidR="002777F4">
        <w:rPr>
          <w:rFonts w:cstheme="minorHAnsi"/>
        </w:rPr>
        <w:t>promoting</w:t>
      </w:r>
      <w:r w:rsidR="003E2846" w:rsidRPr="00C778F5">
        <w:rPr>
          <w:rFonts w:cstheme="minorHAnsi"/>
        </w:rPr>
        <w:t xml:space="preserve"> </w:t>
      </w:r>
      <w:r w:rsidR="002777F4">
        <w:rPr>
          <w:rFonts w:cstheme="minorHAnsi"/>
        </w:rPr>
        <w:t xml:space="preserve">assertiveness, stoicism, </w:t>
      </w:r>
      <w:r w:rsidR="003E2846" w:rsidRPr="00C778F5">
        <w:rPr>
          <w:rFonts w:cstheme="minorHAnsi"/>
        </w:rPr>
        <w:t xml:space="preserve">emotional inexpressiveness, </w:t>
      </w:r>
      <w:r w:rsidR="002777F4">
        <w:rPr>
          <w:rFonts w:cstheme="minorHAnsi"/>
        </w:rPr>
        <w:t>and deterring many from seeking help</w:t>
      </w:r>
      <w:r w:rsidR="004B425E">
        <w:rPr>
          <w:rFonts w:cstheme="minorHAnsi"/>
        </w:rPr>
        <w:t xml:space="preserve"> with personal distresses</w:t>
      </w:r>
      <w:r w:rsidR="003E2846" w:rsidRPr="00C778F5">
        <w:rPr>
          <w:rFonts w:cstheme="minorHAnsi"/>
        </w:rPr>
        <w:t xml:space="preserve"> </w:t>
      </w:r>
      <w:r w:rsidR="002777F4" w:rsidRPr="00F72D91">
        <w:rPr>
          <w:rFonts w:cstheme="minorHAnsi"/>
          <w:sz w:val="18"/>
          <w:szCs w:val="18"/>
        </w:rPr>
        <w:t xml:space="preserve">(Moller-Leimkuhler, 2003; </w:t>
      </w:r>
      <w:r w:rsidR="002777F4" w:rsidRPr="00F72D91">
        <w:rPr>
          <w:sz w:val="18"/>
          <w:szCs w:val="18"/>
        </w:rPr>
        <w:t>Carley, 2018; Comstock, 2016; Behavioural Health and Rape Crisis Centre, 2019</w:t>
      </w:r>
      <w:r w:rsidR="002777F4">
        <w:rPr>
          <w:rFonts w:cstheme="minorHAnsi"/>
          <w:sz w:val="18"/>
          <w:szCs w:val="18"/>
        </w:rPr>
        <w:t xml:space="preserve">; </w:t>
      </w:r>
      <w:r w:rsidR="002777F4" w:rsidRPr="00F72D91">
        <w:rPr>
          <w:rFonts w:cstheme="minorHAnsi"/>
          <w:sz w:val="18"/>
          <w:szCs w:val="18"/>
        </w:rPr>
        <w:t>Rosenfield and Smith, 2012)</w:t>
      </w:r>
      <w:r w:rsidR="003E2846">
        <w:rPr>
          <w:rFonts w:cstheme="minorHAnsi"/>
        </w:rPr>
        <w:t>. For example, research shows that men tend to cry less often than women (</w:t>
      </w:r>
      <w:r w:rsidR="003E2846" w:rsidRPr="00F72D91">
        <w:rPr>
          <w:rFonts w:cstheme="minorHAnsi"/>
          <w:sz w:val="18"/>
          <w:szCs w:val="18"/>
        </w:rPr>
        <w:t xml:space="preserve">Patterson, 2020) </w:t>
      </w:r>
      <w:r w:rsidR="003E2846">
        <w:rPr>
          <w:rFonts w:cstheme="minorHAnsi"/>
        </w:rPr>
        <w:t>– a pattern which</w:t>
      </w:r>
      <w:r w:rsidR="003E2846">
        <w:t xml:space="preserve"> emerges in pubescence, </w:t>
      </w:r>
      <w:r w:rsidR="00F75DDC">
        <w:t>pointing to</w:t>
      </w:r>
      <w:r w:rsidR="003E2846">
        <w:t xml:space="preserve"> a social foundation, rather than a biological origin, of this difference </w:t>
      </w:r>
      <w:r w:rsidR="003E2846" w:rsidRPr="00F72D91">
        <w:rPr>
          <w:sz w:val="18"/>
          <w:szCs w:val="18"/>
        </w:rPr>
        <w:t>(Sharman et al, 2019)</w:t>
      </w:r>
      <w:r w:rsidR="003E2846">
        <w:t>.</w:t>
      </w:r>
    </w:p>
    <w:p w14:paraId="04A4B834" w14:textId="6A97A061" w:rsidR="003E2846" w:rsidRDefault="004B425E" w:rsidP="003E2846">
      <w:pPr>
        <w:spacing w:after="0" w:line="312" w:lineRule="auto"/>
        <w:jc w:val="both"/>
      </w:pPr>
      <w:r>
        <w:rPr>
          <w:rFonts w:cstheme="minorHAnsi"/>
        </w:rPr>
        <w:t>Investigators postulate that s</w:t>
      </w:r>
      <w:r w:rsidR="003E2846">
        <w:rPr>
          <w:rFonts w:cstheme="minorHAnsi"/>
        </w:rPr>
        <w:t xml:space="preserve">uch </w:t>
      </w:r>
      <w:r w:rsidR="003E2846" w:rsidRPr="00C778F5">
        <w:rPr>
          <w:rFonts w:cstheme="minorHAnsi"/>
        </w:rPr>
        <w:t>conditions</w:t>
      </w:r>
      <w:r w:rsidR="003E2846">
        <w:rPr>
          <w:rFonts w:cstheme="minorHAnsi"/>
        </w:rPr>
        <w:t xml:space="preserve"> may</w:t>
      </w:r>
      <w:r w:rsidR="003E2846" w:rsidRPr="00C778F5">
        <w:rPr>
          <w:rFonts w:cstheme="minorHAnsi"/>
        </w:rPr>
        <w:t xml:space="preserve"> predispose </w:t>
      </w:r>
      <w:r w:rsidR="003E2846">
        <w:rPr>
          <w:rFonts w:cstheme="minorHAnsi"/>
        </w:rPr>
        <w:t>some</w:t>
      </w:r>
      <w:r w:rsidR="003E2846" w:rsidRPr="00C778F5">
        <w:rPr>
          <w:rFonts w:cstheme="minorHAnsi"/>
        </w:rPr>
        <w:t xml:space="preserve"> </w:t>
      </w:r>
      <w:r w:rsidR="003E2846">
        <w:rPr>
          <w:rFonts w:cstheme="minorHAnsi"/>
        </w:rPr>
        <w:t>men</w:t>
      </w:r>
      <w:r w:rsidR="003E2846" w:rsidRPr="00C778F5">
        <w:rPr>
          <w:rFonts w:cstheme="minorHAnsi"/>
        </w:rPr>
        <w:t xml:space="preserve"> to depression, substance abuse</w:t>
      </w:r>
      <w:r w:rsidR="003E2846">
        <w:rPr>
          <w:rFonts w:cstheme="minorHAnsi"/>
        </w:rPr>
        <w:t xml:space="preserve"> and antisocial behaviour</w:t>
      </w:r>
      <w:r w:rsidR="003E2846" w:rsidRPr="00C778F5">
        <w:rPr>
          <w:rFonts w:cstheme="minorHAnsi"/>
        </w:rPr>
        <w:t xml:space="preserve"> </w:t>
      </w:r>
      <w:r w:rsidR="003E2846" w:rsidRPr="00F72D91">
        <w:rPr>
          <w:rFonts w:cstheme="minorHAnsi"/>
          <w:sz w:val="18"/>
          <w:szCs w:val="18"/>
        </w:rPr>
        <w:t>(Moller-Leimkuhler, 2003; Rosenfield and Smith, 2012)</w:t>
      </w:r>
      <w:r w:rsidR="003E2846">
        <w:rPr>
          <w:rFonts w:cstheme="minorHAnsi"/>
        </w:rPr>
        <w:t xml:space="preserve">. </w:t>
      </w:r>
      <w:r w:rsidR="00F75DDC">
        <w:rPr>
          <w:rFonts w:cstheme="minorHAnsi"/>
        </w:rPr>
        <w:t xml:space="preserve">Summarising extensive research on this subject, </w:t>
      </w:r>
      <w:r w:rsidR="003E2846" w:rsidRPr="00DB0D11">
        <w:rPr>
          <w:color w:val="000000" w:themeColor="text1"/>
        </w:rPr>
        <w:t xml:space="preserve">Our Watch </w:t>
      </w:r>
      <w:r w:rsidR="003E2846" w:rsidRPr="00F72D91">
        <w:rPr>
          <w:color w:val="000000" w:themeColor="text1"/>
          <w:sz w:val="18"/>
          <w:szCs w:val="18"/>
        </w:rPr>
        <w:t xml:space="preserve">(2019) </w:t>
      </w:r>
      <w:r w:rsidR="003E2846">
        <w:t>explains that those who adhere to traditional beliefs about what it means to be a man tend to experience more adverse health outcomes, including high rates of suicide, harmful use of alcohol and other drugs; difficulty dealing with emotional distress; limited support and social networks; and risk-taking behaviours.</w:t>
      </w:r>
    </w:p>
    <w:p w14:paraId="293444E1" w14:textId="77777777" w:rsidR="004E2ECE" w:rsidRDefault="004E2ECE" w:rsidP="003E2846">
      <w:pPr>
        <w:spacing w:after="0" w:line="312" w:lineRule="auto"/>
        <w:jc w:val="both"/>
        <w:rPr>
          <w:rFonts w:cstheme="minorHAnsi"/>
        </w:rPr>
      </w:pPr>
    </w:p>
    <w:p w14:paraId="7B1AB1C5" w14:textId="6AF71861" w:rsidR="00C778F5" w:rsidRDefault="00C778F5" w:rsidP="00C778F5">
      <w:pPr>
        <w:spacing w:after="0" w:line="312" w:lineRule="auto"/>
        <w:jc w:val="both"/>
        <w:rPr>
          <w:rFonts w:cstheme="minorHAnsi"/>
          <w:b/>
          <w:bCs/>
        </w:rPr>
      </w:pPr>
      <w:r w:rsidRPr="00C778F5">
        <w:rPr>
          <w:rFonts w:cstheme="minorHAnsi"/>
          <w:b/>
          <w:bCs/>
        </w:rPr>
        <w:t>Conditions Affecting Women and their Mental Health</w:t>
      </w:r>
    </w:p>
    <w:p w14:paraId="322845BD" w14:textId="012B80DA" w:rsidR="00C778F5" w:rsidRPr="00C778F5" w:rsidRDefault="00C778F5" w:rsidP="003E446F">
      <w:pPr>
        <w:spacing w:after="0" w:line="312" w:lineRule="auto"/>
        <w:jc w:val="both"/>
        <w:rPr>
          <w:rFonts w:cstheme="minorHAnsi"/>
          <w:i/>
          <w:iCs/>
        </w:rPr>
      </w:pPr>
      <w:r>
        <w:rPr>
          <w:rFonts w:cstheme="minorHAnsi"/>
          <w:i/>
          <w:iCs/>
        </w:rPr>
        <w:t>Biological Factors</w:t>
      </w:r>
    </w:p>
    <w:p w14:paraId="5494C75A" w14:textId="037B3C85" w:rsidR="00856FE6" w:rsidRPr="006E03DC" w:rsidRDefault="004942EC" w:rsidP="006E03DC">
      <w:pPr>
        <w:spacing w:after="0" w:line="312" w:lineRule="auto"/>
        <w:jc w:val="both"/>
        <w:rPr>
          <w:rFonts w:cstheme="minorHAnsi"/>
          <w:sz w:val="18"/>
          <w:szCs w:val="18"/>
        </w:rPr>
      </w:pPr>
      <w:r w:rsidRPr="00C778F5">
        <w:rPr>
          <w:rFonts w:cstheme="minorHAnsi"/>
        </w:rPr>
        <w:t>A number of health conditions that are particular to, or more common among, women</w:t>
      </w:r>
      <w:r w:rsidR="00E15715">
        <w:rPr>
          <w:rFonts w:cstheme="minorHAnsi"/>
        </w:rPr>
        <w:t>,</w:t>
      </w:r>
      <w:r w:rsidRPr="00C778F5">
        <w:rPr>
          <w:rFonts w:cstheme="minorHAnsi"/>
        </w:rPr>
        <w:t xml:space="preserve"> may contribute to mental health issues</w:t>
      </w:r>
      <w:r w:rsidR="004B425E">
        <w:rPr>
          <w:rFonts w:cstheme="minorHAnsi"/>
        </w:rPr>
        <w:t>.</w:t>
      </w:r>
      <w:r w:rsidRPr="00C778F5">
        <w:rPr>
          <w:rFonts w:cstheme="minorHAnsi"/>
        </w:rPr>
        <w:t xml:space="preserve"> These include post-natal depression, effecting 8-15% of new </w:t>
      </w:r>
      <w:r w:rsidR="005C1734">
        <w:rPr>
          <w:rFonts w:cstheme="minorHAnsi"/>
        </w:rPr>
        <w:t>mothers</w:t>
      </w:r>
      <w:r w:rsidRPr="00C778F5">
        <w:rPr>
          <w:rFonts w:cstheme="minorHAnsi"/>
        </w:rPr>
        <w:t xml:space="preserve"> </w:t>
      </w:r>
      <w:r w:rsidRPr="00D31ED8">
        <w:rPr>
          <w:rFonts w:cstheme="minorHAnsi"/>
          <w:sz w:val="18"/>
          <w:szCs w:val="18"/>
        </w:rPr>
        <w:t>(</w:t>
      </w:r>
      <w:r w:rsidR="00637CBE" w:rsidRPr="00D31ED8">
        <w:rPr>
          <w:rFonts w:cstheme="minorHAnsi"/>
          <w:sz w:val="18"/>
          <w:szCs w:val="18"/>
        </w:rPr>
        <w:t>UNISON, 2017</w:t>
      </w:r>
      <w:r w:rsidRPr="00D31ED8">
        <w:rPr>
          <w:rFonts w:cstheme="minorHAnsi"/>
          <w:sz w:val="18"/>
          <w:szCs w:val="18"/>
        </w:rPr>
        <w:t>)</w:t>
      </w:r>
      <w:r w:rsidRPr="00C778F5">
        <w:rPr>
          <w:rFonts w:cstheme="minorHAnsi"/>
        </w:rPr>
        <w:t>, dementia, about twice as prevalent among women as men</w:t>
      </w:r>
      <w:r w:rsidR="004E2ECE">
        <w:rPr>
          <w:rFonts w:cstheme="minorHAnsi"/>
        </w:rPr>
        <w:t xml:space="preserve"> </w:t>
      </w:r>
      <w:r w:rsidRPr="00C778F5">
        <w:rPr>
          <w:rFonts w:cstheme="minorHAnsi"/>
        </w:rPr>
        <w:t xml:space="preserve">owing to their greater longevity </w:t>
      </w:r>
      <w:r w:rsidRPr="00F72D91">
        <w:rPr>
          <w:rFonts w:cstheme="minorHAnsi"/>
          <w:sz w:val="18"/>
          <w:szCs w:val="18"/>
        </w:rPr>
        <w:t>(</w:t>
      </w:r>
      <w:r w:rsidR="00637CBE" w:rsidRPr="00F72D91">
        <w:rPr>
          <w:rFonts w:cstheme="minorHAnsi"/>
          <w:sz w:val="18"/>
          <w:szCs w:val="18"/>
        </w:rPr>
        <w:t>Marrow, undated</w:t>
      </w:r>
      <w:r w:rsidRPr="00F72D91">
        <w:rPr>
          <w:rFonts w:cstheme="minorHAnsi"/>
          <w:sz w:val="18"/>
          <w:szCs w:val="18"/>
        </w:rPr>
        <w:t>)</w:t>
      </w:r>
      <w:r w:rsidR="005C1734">
        <w:rPr>
          <w:rFonts w:cstheme="minorHAnsi"/>
        </w:rPr>
        <w:t>,</w:t>
      </w:r>
      <w:r w:rsidRPr="00C778F5">
        <w:rPr>
          <w:rFonts w:cstheme="minorHAnsi"/>
        </w:rPr>
        <w:t xml:space="preserve"> and conditions such as endometriosis</w:t>
      </w:r>
      <w:r w:rsidR="00E15715">
        <w:rPr>
          <w:rFonts w:cstheme="minorHAnsi"/>
        </w:rPr>
        <w:t xml:space="preserve"> and menopause</w:t>
      </w:r>
      <w:r w:rsidRPr="00C778F5">
        <w:rPr>
          <w:rFonts w:cstheme="minorHAnsi"/>
        </w:rPr>
        <w:t xml:space="preserve">, </w:t>
      </w:r>
      <w:r w:rsidR="00E15715">
        <w:rPr>
          <w:rFonts w:cstheme="minorHAnsi"/>
        </w:rPr>
        <w:t>which may detract from mental health and wellbeing</w:t>
      </w:r>
      <w:r w:rsidRPr="00C778F5">
        <w:rPr>
          <w:rFonts w:cstheme="minorHAnsi"/>
        </w:rPr>
        <w:t xml:space="preserve"> </w:t>
      </w:r>
      <w:r w:rsidR="006E03DC">
        <w:rPr>
          <w:sz w:val="18"/>
          <w:szCs w:val="18"/>
        </w:rPr>
        <w:t>(</w:t>
      </w:r>
      <w:r w:rsidR="006E03DC" w:rsidRPr="006E03DC">
        <w:rPr>
          <w:sz w:val="18"/>
          <w:szCs w:val="18"/>
        </w:rPr>
        <w:t>American Psychiatric Association</w:t>
      </w:r>
      <w:r w:rsidR="006E03DC">
        <w:rPr>
          <w:sz w:val="18"/>
          <w:szCs w:val="18"/>
        </w:rPr>
        <w:t xml:space="preserve">, </w:t>
      </w:r>
      <w:r w:rsidR="006E03DC" w:rsidRPr="006E03DC">
        <w:rPr>
          <w:sz w:val="18"/>
          <w:szCs w:val="18"/>
        </w:rPr>
        <w:t>2022</w:t>
      </w:r>
      <w:r w:rsidR="006E03DC">
        <w:rPr>
          <w:sz w:val="18"/>
          <w:szCs w:val="18"/>
        </w:rPr>
        <w:t xml:space="preserve">; </w:t>
      </w:r>
      <w:r w:rsidR="006E03DC" w:rsidRPr="006E03DC">
        <w:rPr>
          <w:sz w:val="18"/>
          <w:szCs w:val="18"/>
        </w:rPr>
        <w:t>Laganà</w:t>
      </w:r>
      <w:r w:rsidR="006E03DC">
        <w:rPr>
          <w:sz w:val="18"/>
          <w:szCs w:val="18"/>
        </w:rPr>
        <w:t xml:space="preserve"> et al, 2017; Jessa, 2020; Stein et al, 2023)</w:t>
      </w:r>
      <w:r w:rsidRPr="00C778F5">
        <w:rPr>
          <w:rFonts w:cstheme="minorHAnsi"/>
        </w:rPr>
        <w:t xml:space="preserve">. </w:t>
      </w:r>
    </w:p>
    <w:p w14:paraId="5A704FE3" w14:textId="319DA08E" w:rsidR="004942EC" w:rsidRDefault="005C1734" w:rsidP="006E03DC">
      <w:pPr>
        <w:spacing w:after="0" w:line="312" w:lineRule="auto"/>
        <w:jc w:val="both"/>
        <w:rPr>
          <w:rFonts w:cstheme="minorHAnsi"/>
        </w:rPr>
      </w:pPr>
      <w:r>
        <w:rPr>
          <w:rFonts w:cstheme="minorHAnsi"/>
        </w:rPr>
        <w:t>However</w:t>
      </w:r>
      <w:r w:rsidR="004942EC" w:rsidRPr="00C778F5">
        <w:rPr>
          <w:rFonts w:cstheme="minorHAnsi"/>
        </w:rPr>
        <w:t xml:space="preserve">, </w:t>
      </w:r>
      <w:r w:rsidR="002777F4" w:rsidRPr="00C778F5">
        <w:rPr>
          <w:rFonts w:cstheme="minorHAnsi"/>
        </w:rPr>
        <w:t xml:space="preserve">although genetic factors appear to contribute to mental illness, </w:t>
      </w:r>
      <w:r w:rsidR="004942EC" w:rsidRPr="00C778F5">
        <w:rPr>
          <w:rFonts w:cstheme="minorHAnsi"/>
        </w:rPr>
        <w:t xml:space="preserve">research points to the conclusion that their </w:t>
      </w:r>
      <w:r w:rsidR="004428C1">
        <w:rPr>
          <w:rFonts w:cstheme="minorHAnsi"/>
        </w:rPr>
        <w:t>prevalence</w:t>
      </w:r>
      <w:r w:rsidR="004942EC" w:rsidRPr="00C778F5">
        <w:rPr>
          <w:rFonts w:cstheme="minorHAnsi"/>
        </w:rPr>
        <w:t xml:space="preserve"> is similar among females and males, with the implication that such </w:t>
      </w:r>
      <w:r w:rsidR="002777F4">
        <w:rPr>
          <w:rFonts w:cstheme="minorHAnsi"/>
        </w:rPr>
        <w:t>heritable conditions</w:t>
      </w:r>
      <w:r w:rsidR="004942EC" w:rsidRPr="00C778F5">
        <w:rPr>
          <w:rFonts w:cstheme="minorHAnsi"/>
        </w:rPr>
        <w:t xml:space="preserve"> may not explain sex differences in the prevalence of mental health conditions </w:t>
      </w:r>
      <w:r w:rsidR="004942EC" w:rsidRPr="00D31ED8">
        <w:rPr>
          <w:rFonts w:cstheme="minorHAnsi"/>
          <w:sz w:val="18"/>
          <w:szCs w:val="18"/>
        </w:rPr>
        <w:t>(</w:t>
      </w:r>
      <w:r w:rsidR="00056AAE" w:rsidRPr="00D31ED8">
        <w:rPr>
          <w:rFonts w:cstheme="minorHAnsi"/>
          <w:sz w:val="18"/>
          <w:szCs w:val="18"/>
        </w:rPr>
        <w:t>Piccinelli and Wilkinsto</w:t>
      </w:r>
      <w:r w:rsidR="0018697E" w:rsidRPr="00D31ED8">
        <w:rPr>
          <w:rFonts w:cstheme="minorHAnsi"/>
          <w:sz w:val="18"/>
          <w:szCs w:val="18"/>
        </w:rPr>
        <w:t>n</w:t>
      </w:r>
      <w:r w:rsidR="00056AAE" w:rsidRPr="00D31ED8">
        <w:rPr>
          <w:rFonts w:cstheme="minorHAnsi"/>
          <w:sz w:val="18"/>
          <w:szCs w:val="18"/>
        </w:rPr>
        <w:t>, 2018</w:t>
      </w:r>
      <w:r w:rsidR="004942EC" w:rsidRPr="00D31ED8">
        <w:rPr>
          <w:rFonts w:cstheme="minorHAnsi"/>
          <w:sz w:val="18"/>
          <w:szCs w:val="18"/>
        </w:rPr>
        <w:t>)</w:t>
      </w:r>
      <w:r w:rsidR="004942EC" w:rsidRPr="00C778F5">
        <w:rPr>
          <w:rFonts w:cstheme="minorHAnsi"/>
        </w:rPr>
        <w:t>.</w:t>
      </w:r>
    </w:p>
    <w:p w14:paraId="74079842" w14:textId="249BA707" w:rsidR="00D2799E" w:rsidRDefault="005C1734" w:rsidP="00D2799E">
      <w:pPr>
        <w:spacing w:after="0" w:line="312" w:lineRule="auto"/>
        <w:jc w:val="both"/>
        <w:rPr>
          <w:rFonts w:cstheme="minorHAnsi"/>
        </w:rPr>
      </w:pPr>
      <w:r>
        <w:rPr>
          <w:rFonts w:cstheme="minorHAnsi"/>
        </w:rPr>
        <w:t>Instead</w:t>
      </w:r>
      <w:r w:rsidR="004168D9">
        <w:rPr>
          <w:rFonts w:cstheme="minorHAnsi"/>
        </w:rPr>
        <w:t xml:space="preserve">, </w:t>
      </w:r>
      <w:r>
        <w:rPr>
          <w:rFonts w:cstheme="minorHAnsi"/>
        </w:rPr>
        <w:t>evidence</w:t>
      </w:r>
      <w:r w:rsidR="00D2799E" w:rsidRPr="00C778F5">
        <w:rPr>
          <w:rFonts w:cstheme="minorHAnsi"/>
        </w:rPr>
        <w:t xml:space="preserve"> </w:t>
      </w:r>
      <w:r w:rsidR="00995A09">
        <w:rPr>
          <w:rFonts w:cstheme="minorHAnsi"/>
        </w:rPr>
        <w:t>confirms</w:t>
      </w:r>
      <w:r w:rsidR="00D2799E" w:rsidRPr="00C778F5">
        <w:rPr>
          <w:rFonts w:cstheme="minorHAnsi"/>
        </w:rPr>
        <w:t xml:space="preserve"> </w:t>
      </w:r>
      <w:r w:rsidR="004E2ECE">
        <w:rPr>
          <w:rFonts w:cstheme="minorHAnsi"/>
        </w:rPr>
        <w:t xml:space="preserve">national </w:t>
      </w:r>
      <w:r w:rsidR="00D2799E" w:rsidRPr="00C778F5">
        <w:rPr>
          <w:rFonts w:cstheme="minorHAnsi"/>
        </w:rPr>
        <w:t xml:space="preserve">differences in the prevalence of various mental health disorders - with lesser gender disparities in </w:t>
      </w:r>
      <w:r w:rsidR="004428C1">
        <w:rPr>
          <w:rFonts w:cstheme="minorHAnsi"/>
        </w:rPr>
        <w:t xml:space="preserve">countries, such as Scandinavian nations, </w:t>
      </w:r>
      <w:r w:rsidR="004428C1" w:rsidRPr="00C778F5">
        <w:rPr>
          <w:rFonts w:cstheme="minorHAnsi"/>
        </w:rPr>
        <w:t xml:space="preserve">where women are accorded </w:t>
      </w:r>
      <w:r w:rsidR="004428C1">
        <w:rPr>
          <w:rFonts w:cstheme="minorHAnsi"/>
        </w:rPr>
        <w:t xml:space="preserve">more </w:t>
      </w:r>
      <w:r w:rsidR="004428C1" w:rsidRPr="00C778F5">
        <w:rPr>
          <w:rFonts w:cstheme="minorHAnsi"/>
        </w:rPr>
        <w:t>equal status</w:t>
      </w:r>
      <w:r w:rsidR="002777F4">
        <w:rPr>
          <w:rFonts w:cstheme="minorHAnsi"/>
        </w:rPr>
        <w:t xml:space="preserve"> and opportunities</w:t>
      </w:r>
      <w:r w:rsidR="004428C1" w:rsidRPr="00C778F5">
        <w:rPr>
          <w:rFonts w:cstheme="minorHAnsi"/>
        </w:rPr>
        <w:t xml:space="preserve"> to men</w:t>
      </w:r>
      <w:r w:rsidR="004428C1">
        <w:rPr>
          <w:rFonts w:cstheme="minorHAnsi"/>
        </w:rPr>
        <w:t xml:space="preserve"> </w:t>
      </w:r>
      <w:r w:rsidR="004428C1" w:rsidRPr="00F72D91">
        <w:rPr>
          <w:rFonts w:cstheme="minorHAnsi"/>
          <w:sz w:val="18"/>
          <w:szCs w:val="18"/>
        </w:rPr>
        <w:t>(</w:t>
      </w:r>
      <w:r w:rsidR="002A15DB" w:rsidRPr="00F72D91">
        <w:rPr>
          <w:rFonts w:cstheme="minorHAnsi"/>
          <w:sz w:val="18"/>
          <w:szCs w:val="18"/>
        </w:rPr>
        <w:t>Velde et al, 2021</w:t>
      </w:r>
      <w:r w:rsidR="00637CBE" w:rsidRPr="00F72D91">
        <w:rPr>
          <w:rFonts w:cstheme="minorHAnsi"/>
          <w:sz w:val="18"/>
          <w:szCs w:val="18"/>
        </w:rPr>
        <w:t xml:space="preserve">; </w:t>
      </w:r>
      <w:r w:rsidR="00056AAE" w:rsidRPr="00F72D91">
        <w:rPr>
          <w:rFonts w:cstheme="minorHAnsi"/>
          <w:sz w:val="18"/>
          <w:szCs w:val="18"/>
        </w:rPr>
        <w:t>Gong and Wong, 2018</w:t>
      </w:r>
      <w:r w:rsidR="00637CBE" w:rsidRPr="00F72D91">
        <w:rPr>
          <w:rFonts w:cstheme="minorHAnsi"/>
          <w:sz w:val="18"/>
          <w:szCs w:val="18"/>
        </w:rPr>
        <w:t>;</w:t>
      </w:r>
      <w:r w:rsidR="00637CBE" w:rsidRPr="00F72D91">
        <w:rPr>
          <w:sz w:val="18"/>
          <w:szCs w:val="18"/>
        </w:rPr>
        <w:t xml:space="preserve"> </w:t>
      </w:r>
      <w:r w:rsidR="00637CBE" w:rsidRPr="00F72D91">
        <w:rPr>
          <w:rFonts w:cstheme="minorHAnsi"/>
          <w:sz w:val="18"/>
          <w:szCs w:val="18"/>
        </w:rPr>
        <w:t>Marrow, undated</w:t>
      </w:r>
      <w:r w:rsidR="004428C1" w:rsidRPr="00F72D91">
        <w:rPr>
          <w:rFonts w:cstheme="minorHAnsi"/>
          <w:sz w:val="18"/>
          <w:szCs w:val="18"/>
        </w:rPr>
        <w:t>)</w:t>
      </w:r>
      <w:r w:rsidR="004428C1">
        <w:rPr>
          <w:rFonts w:cstheme="minorHAnsi"/>
        </w:rPr>
        <w:t xml:space="preserve">. </w:t>
      </w:r>
    </w:p>
    <w:p w14:paraId="41DC3CB6" w14:textId="1DA75615" w:rsidR="00022398" w:rsidRDefault="00D2799E" w:rsidP="00C778F5">
      <w:pPr>
        <w:spacing w:after="0" w:line="312" w:lineRule="auto"/>
        <w:jc w:val="both"/>
        <w:rPr>
          <w:rFonts w:cstheme="minorHAnsi"/>
        </w:rPr>
      </w:pPr>
      <w:r w:rsidRPr="00C778F5">
        <w:rPr>
          <w:rFonts w:cstheme="minorHAnsi"/>
        </w:rPr>
        <w:t>Some investigators therefore express the view that</w:t>
      </w:r>
      <w:r w:rsidR="00022398">
        <w:rPr>
          <w:rFonts w:cstheme="minorHAnsi"/>
        </w:rPr>
        <w:t xml:space="preserve">, </w:t>
      </w:r>
      <w:r w:rsidR="004428C1">
        <w:rPr>
          <w:rFonts w:cstheme="minorHAnsi"/>
        </w:rPr>
        <w:t>while</w:t>
      </w:r>
      <w:r w:rsidRPr="00C778F5">
        <w:rPr>
          <w:rFonts w:cstheme="minorHAnsi"/>
        </w:rPr>
        <w:t xml:space="preserve"> biological explanations do not offer a sufficient explanation for disparities</w:t>
      </w:r>
      <w:r w:rsidR="00824744">
        <w:rPr>
          <w:rFonts w:cstheme="minorHAnsi"/>
        </w:rPr>
        <w:t xml:space="preserve"> between women and men</w:t>
      </w:r>
      <w:r w:rsidRPr="00C778F5">
        <w:rPr>
          <w:rFonts w:cstheme="minorHAnsi"/>
        </w:rPr>
        <w:t xml:space="preserve"> in the prevalence of mental disorders, </w:t>
      </w:r>
      <w:r w:rsidR="00022398">
        <w:rPr>
          <w:rFonts w:cstheme="minorHAnsi"/>
        </w:rPr>
        <w:t>cultural and societal conditions</w:t>
      </w:r>
      <w:r w:rsidRPr="00C778F5">
        <w:rPr>
          <w:rFonts w:cstheme="minorHAnsi"/>
        </w:rPr>
        <w:t xml:space="preserve"> </w:t>
      </w:r>
      <w:r w:rsidR="00824744">
        <w:rPr>
          <w:rFonts w:cstheme="minorHAnsi"/>
        </w:rPr>
        <w:t xml:space="preserve">exert </w:t>
      </w:r>
      <w:r w:rsidR="004428C1">
        <w:rPr>
          <w:rFonts w:cstheme="minorHAnsi"/>
        </w:rPr>
        <w:t>the more</w:t>
      </w:r>
      <w:r w:rsidR="00824744">
        <w:rPr>
          <w:rFonts w:cstheme="minorHAnsi"/>
        </w:rPr>
        <w:t xml:space="preserve"> decisive influence</w:t>
      </w:r>
      <w:r w:rsidRPr="00C778F5">
        <w:rPr>
          <w:rFonts w:cstheme="minorHAnsi"/>
        </w:rPr>
        <w:t xml:space="preserve"> </w:t>
      </w:r>
      <w:r w:rsidRPr="00F72D91">
        <w:rPr>
          <w:rFonts w:cstheme="minorHAnsi"/>
          <w:sz w:val="18"/>
          <w:szCs w:val="18"/>
        </w:rPr>
        <w:t>(</w:t>
      </w:r>
      <w:r w:rsidR="002A15DB" w:rsidRPr="00F72D91">
        <w:rPr>
          <w:rFonts w:cstheme="minorHAnsi"/>
          <w:sz w:val="18"/>
          <w:szCs w:val="18"/>
        </w:rPr>
        <w:t>Velde et al, 2021</w:t>
      </w:r>
      <w:r w:rsidR="0018697E" w:rsidRPr="00F72D91">
        <w:rPr>
          <w:rFonts w:cstheme="minorHAnsi"/>
          <w:sz w:val="18"/>
          <w:szCs w:val="18"/>
        </w:rPr>
        <w:t xml:space="preserve">; </w:t>
      </w:r>
      <w:r w:rsidR="00056AAE" w:rsidRPr="00F72D91">
        <w:rPr>
          <w:rFonts w:cstheme="minorHAnsi"/>
          <w:sz w:val="18"/>
          <w:szCs w:val="18"/>
        </w:rPr>
        <w:t>Gong and Wong, 2018</w:t>
      </w:r>
      <w:r w:rsidR="00637CBE"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Fisher and Hailes, 2017</w:t>
      </w:r>
      <w:r w:rsidR="00637CBE" w:rsidRPr="00F72D91">
        <w:rPr>
          <w:rFonts w:cstheme="minorHAnsi"/>
          <w:sz w:val="18"/>
          <w:szCs w:val="18"/>
        </w:rPr>
        <w:t>;</w:t>
      </w:r>
      <w:r w:rsidRPr="00F72D91">
        <w:rPr>
          <w:rFonts w:cstheme="minorHAnsi"/>
          <w:sz w:val="18"/>
          <w:szCs w:val="18"/>
        </w:rPr>
        <w:t xml:space="preserve"> </w:t>
      </w:r>
      <w:r w:rsidR="00056AAE" w:rsidRPr="00F72D91">
        <w:rPr>
          <w:rFonts w:cstheme="minorHAnsi"/>
          <w:sz w:val="18"/>
          <w:szCs w:val="18"/>
        </w:rPr>
        <w:t>Piccinelli and Wilkinso</w:t>
      </w:r>
      <w:r w:rsidR="0018697E" w:rsidRPr="00F72D91">
        <w:rPr>
          <w:rFonts w:cstheme="minorHAnsi"/>
          <w:sz w:val="18"/>
          <w:szCs w:val="18"/>
        </w:rPr>
        <w:t>n</w:t>
      </w:r>
      <w:r w:rsidR="00056AAE" w:rsidRPr="00F72D91">
        <w:rPr>
          <w:rFonts w:cstheme="minorHAnsi"/>
          <w:sz w:val="18"/>
          <w:szCs w:val="18"/>
        </w:rPr>
        <w:t>, 2018</w:t>
      </w:r>
      <w:r w:rsidRPr="00F72D91">
        <w:rPr>
          <w:rFonts w:cstheme="minorHAnsi"/>
          <w:sz w:val="18"/>
          <w:szCs w:val="18"/>
        </w:rPr>
        <w:t>)</w:t>
      </w:r>
      <w:r w:rsidRPr="00C778F5">
        <w:rPr>
          <w:rFonts w:cstheme="minorHAnsi"/>
        </w:rPr>
        <w:t xml:space="preserve">. </w:t>
      </w:r>
      <w:r w:rsidR="00022398">
        <w:rPr>
          <w:rFonts w:cstheme="minorHAnsi"/>
        </w:rPr>
        <w:t xml:space="preserve">It is </w:t>
      </w:r>
      <w:r w:rsidR="00995A09">
        <w:rPr>
          <w:rFonts w:cstheme="minorHAnsi"/>
        </w:rPr>
        <w:t xml:space="preserve">therefore </w:t>
      </w:r>
      <w:r w:rsidR="00022398">
        <w:rPr>
          <w:rFonts w:cstheme="minorHAnsi"/>
        </w:rPr>
        <w:t xml:space="preserve">to these circumstances that </w:t>
      </w:r>
      <w:r w:rsidR="00D027BF">
        <w:rPr>
          <w:rFonts w:cstheme="minorHAnsi"/>
        </w:rPr>
        <w:t>many</w:t>
      </w:r>
      <w:r w:rsidR="00022398">
        <w:rPr>
          <w:rFonts w:cstheme="minorHAnsi"/>
        </w:rPr>
        <w:t xml:space="preserve"> look for a clearer understanding of the prevalence and causes of mental health problems among women.</w:t>
      </w:r>
    </w:p>
    <w:p w14:paraId="797BE02E" w14:textId="41B79E22" w:rsidR="00C778F5" w:rsidRPr="00C778F5" w:rsidRDefault="005F013D" w:rsidP="00C778F5">
      <w:pPr>
        <w:spacing w:before="120" w:after="0" w:line="312" w:lineRule="auto"/>
        <w:jc w:val="both"/>
        <w:rPr>
          <w:rFonts w:cstheme="minorHAnsi"/>
          <w:i/>
          <w:iCs/>
        </w:rPr>
      </w:pPr>
      <w:r>
        <w:rPr>
          <w:rFonts w:cstheme="minorHAnsi"/>
          <w:i/>
          <w:iCs/>
        </w:rPr>
        <w:t>Social Conditions</w:t>
      </w:r>
      <w:r w:rsidR="00C778F5">
        <w:rPr>
          <w:rFonts w:cstheme="minorHAnsi"/>
          <w:i/>
          <w:iCs/>
        </w:rPr>
        <w:t xml:space="preserve"> </w:t>
      </w:r>
      <w:r w:rsidR="00846A1E">
        <w:rPr>
          <w:rFonts w:cstheme="minorHAnsi"/>
          <w:i/>
          <w:iCs/>
        </w:rPr>
        <w:t xml:space="preserve">and </w:t>
      </w:r>
      <w:r w:rsidR="00C778F5">
        <w:rPr>
          <w:rFonts w:cstheme="minorHAnsi"/>
          <w:i/>
          <w:iCs/>
        </w:rPr>
        <w:t>the Prevalence of Mental Conditions among Women</w:t>
      </w:r>
    </w:p>
    <w:p w14:paraId="4CE435D7" w14:textId="2865FE87" w:rsidR="00D2799E" w:rsidRDefault="00A67153" w:rsidP="00C778F5">
      <w:pPr>
        <w:spacing w:after="0" w:line="312" w:lineRule="auto"/>
        <w:jc w:val="both"/>
        <w:rPr>
          <w:rFonts w:cstheme="minorHAnsi"/>
        </w:rPr>
      </w:pPr>
      <w:r>
        <w:rPr>
          <w:rFonts w:cstheme="minorHAnsi"/>
        </w:rPr>
        <w:t xml:space="preserve">Many writers hold that restrictions </w:t>
      </w:r>
      <w:r w:rsidR="00D25639">
        <w:rPr>
          <w:rFonts w:cstheme="minorHAnsi"/>
        </w:rPr>
        <w:t>which social norms</w:t>
      </w:r>
      <w:r w:rsidR="004B425E">
        <w:rPr>
          <w:rFonts w:cstheme="minorHAnsi"/>
        </w:rPr>
        <w:t xml:space="preserve"> and expectations</w:t>
      </w:r>
      <w:r w:rsidR="00D25639">
        <w:rPr>
          <w:rFonts w:cstheme="minorHAnsi"/>
        </w:rPr>
        <w:t xml:space="preserve"> set</w:t>
      </w:r>
      <w:r>
        <w:rPr>
          <w:rFonts w:cstheme="minorHAnsi"/>
        </w:rPr>
        <w:t xml:space="preserve"> </w:t>
      </w:r>
      <w:r w:rsidRPr="00C778F5">
        <w:rPr>
          <w:rFonts w:cstheme="minorHAnsi"/>
        </w:rPr>
        <w:t>upon the opportunities and development of women</w:t>
      </w:r>
      <w:r>
        <w:rPr>
          <w:rFonts w:cstheme="minorHAnsi"/>
        </w:rPr>
        <w:t>,</w:t>
      </w:r>
      <w:r w:rsidR="004942EC" w:rsidRPr="00C778F5">
        <w:rPr>
          <w:rFonts w:cstheme="minorHAnsi"/>
        </w:rPr>
        <w:t xml:space="preserve"> </w:t>
      </w:r>
      <w:r w:rsidR="00D25639">
        <w:rPr>
          <w:rFonts w:cstheme="minorHAnsi"/>
        </w:rPr>
        <w:t xml:space="preserve">as well as lack of respect accorded to women, and their experience of </w:t>
      </w:r>
      <w:r w:rsidR="004942EC" w:rsidRPr="00C778F5">
        <w:rPr>
          <w:rFonts w:cstheme="minorHAnsi"/>
        </w:rPr>
        <w:t>discrimination</w:t>
      </w:r>
      <w:r w:rsidR="00D25639">
        <w:rPr>
          <w:rFonts w:cstheme="minorHAnsi"/>
        </w:rPr>
        <w:t xml:space="preserve">, </w:t>
      </w:r>
      <w:r w:rsidR="00D25639">
        <w:rPr>
          <w:rFonts w:cstheme="minorHAnsi"/>
        </w:rPr>
        <w:lastRenderedPageBreak/>
        <w:t>exploitation and</w:t>
      </w:r>
      <w:r w:rsidR="004942EC" w:rsidRPr="00C778F5">
        <w:rPr>
          <w:rFonts w:cstheme="minorHAnsi"/>
        </w:rPr>
        <w:t xml:space="preserve"> violence, </w:t>
      </w:r>
      <w:r w:rsidR="00E15715">
        <w:rPr>
          <w:rFonts w:cstheme="minorHAnsi"/>
        </w:rPr>
        <w:t>inflicts</w:t>
      </w:r>
      <w:r w:rsidR="004942EC" w:rsidRPr="00C778F5">
        <w:rPr>
          <w:rFonts w:cstheme="minorHAnsi"/>
        </w:rPr>
        <w:t xml:space="preserve"> </w:t>
      </w:r>
      <w:r w:rsidR="00D2799E">
        <w:rPr>
          <w:rFonts w:cstheme="minorHAnsi"/>
        </w:rPr>
        <w:t>elevated</w:t>
      </w:r>
      <w:r w:rsidR="004942EC" w:rsidRPr="00C778F5">
        <w:rPr>
          <w:rFonts w:cstheme="minorHAnsi"/>
        </w:rPr>
        <w:t xml:space="preserve"> levels of stress</w:t>
      </w:r>
      <w:r w:rsidR="00D25639">
        <w:rPr>
          <w:rFonts w:cstheme="minorHAnsi"/>
        </w:rPr>
        <w:t xml:space="preserve"> </w:t>
      </w:r>
      <w:r w:rsidR="00E15715">
        <w:rPr>
          <w:rFonts w:cstheme="minorHAnsi"/>
        </w:rPr>
        <w:t xml:space="preserve">upon women, resulting in </w:t>
      </w:r>
      <w:r w:rsidR="00D25639">
        <w:rPr>
          <w:rFonts w:cstheme="minorHAnsi"/>
        </w:rPr>
        <w:t>a higher prevalence of</w:t>
      </w:r>
      <w:r w:rsidR="006C3E76">
        <w:rPr>
          <w:rFonts w:cstheme="minorHAnsi"/>
        </w:rPr>
        <w:t xml:space="preserve"> mental health problems </w:t>
      </w:r>
      <w:r w:rsidR="00D027BF">
        <w:rPr>
          <w:rFonts w:cstheme="minorHAnsi"/>
        </w:rPr>
        <w:t>-</w:t>
      </w:r>
      <w:r w:rsidR="004942EC" w:rsidRPr="00C778F5">
        <w:rPr>
          <w:rFonts w:cstheme="minorHAnsi"/>
        </w:rPr>
        <w:t xml:space="preserve"> a circumstance which </w:t>
      </w:r>
      <w:r w:rsidR="00833DE2">
        <w:rPr>
          <w:rFonts w:cstheme="minorHAnsi"/>
        </w:rPr>
        <w:t>The Women’s Health Council</w:t>
      </w:r>
      <w:r w:rsidR="00F72D91">
        <w:rPr>
          <w:rFonts w:cstheme="minorHAnsi"/>
        </w:rPr>
        <w:t xml:space="preserve"> </w:t>
      </w:r>
      <w:r w:rsidR="00F72D91" w:rsidRPr="00F72D91">
        <w:rPr>
          <w:rFonts w:cstheme="minorHAnsi"/>
          <w:sz w:val="18"/>
          <w:szCs w:val="18"/>
        </w:rPr>
        <w:t>(</w:t>
      </w:r>
      <w:r w:rsidR="00833DE2" w:rsidRPr="00F72D91">
        <w:rPr>
          <w:rFonts w:cstheme="minorHAnsi"/>
          <w:sz w:val="18"/>
          <w:szCs w:val="18"/>
        </w:rPr>
        <w:t>undated</w:t>
      </w:r>
      <w:r w:rsidR="00F72D91" w:rsidRPr="00F72D91">
        <w:rPr>
          <w:rFonts w:cstheme="minorHAnsi"/>
          <w:sz w:val="18"/>
          <w:szCs w:val="18"/>
        </w:rPr>
        <w:t>)</w:t>
      </w:r>
      <w:r w:rsidR="004942EC" w:rsidRPr="00F72D91">
        <w:rPr>
          <w:rFonts w:cstheme="minorHAnsi"/>
          <w:sz w:val="18"/>
          <w:szCs w:val="18"/>
        </w:rPr>
        <w:t xml:space="preserve"> </w:t>
      </w:r>
      <w:r w:rsidR="004942EC" w:rsidRPr="00C778F5">
        <w:rPr>
          <w:rFonts w:cstheme="minorHAnsi"/>
        </w:rPr>
        <w:t>characterises as "…the social legacy of being a woman".</w:t>
      </w:r>
    </w:p>
    <w:p w14:paraId="63D997BE" w14:textId="7E584E63" w:rsidR="004942EC" w:rsidRDefault="00D2799E" w:rsidP="00C778F5">
      <w:pPr>
        <w:spacing w:after="0" w:line="312" w:lineRule="auto"/>
        <w:jc w:val="both"/>
        <w:rPr>
          <w:rFonts w:cstheme="minorHAnsi"/>
        </w:rPr>
      </w:pPr>
      <w:r w:rsidRPr="00C778F5">
        <w:rPr>
          <w:rFonts w:cstheme="minorHAnsi"/>
        </w:rPr>
        <w:t>Among the social conditions which may contribute to personal stress and the onset of depression, anxiety or other mental health concerns</w:t>
      </w:r>
      <w:r w:rsidR="00E15715">
        <w:rPr>
          <w:rFonts w:cstheme="minorHAnsi"/>
        </w:rPr>
        <w:t xml:space="preserve"> among women</w:t>
      </w:r>
      <w:r w:rsidRPr="00C778F5">
        <w:rPr>
          <w:rFonts w:cstheme="minorHAnsi"/>
        </w:rPr>
        <w:t xml:space="preserve">, </w:t>
      </w:r>
      <w:r>
        <w:rPr>
          <w:rFonts w:cstheme="minorHAnsi"/>
        </w:rPr>
        <w:t>are</w:t>
      </w:r>
      <w:r w:rsidRPr="00C778F5">
        <w:rPr>
          <w:rFonts w:cstheme="minorHAnsi"/>
        </w:rPr>
        <w:t xml:space="preserve"> the</w:t>
      </w:r>
      <w:r w:rsidR="00856FE6">
        <w:rPr>
          <w:rFonts w:cstheme="minorHAnsi"/>
        </w:rPr>
        <w:t>ir</w:t>
      </w:r>
      <w:r w:rsidRPr="00C778F5">
        <w:rPr>
          <w:rFonts w:cstheme="minorHAnsi"/>
        </w:rPr>
        <w:t xml:space="preserve"> confinement within </w:t>
      </w:r>
      <w:r>
        <w:rPr>
          <w:rFonts w:cstheme="minorHAnsi"/>
        </w:rPr>
        <w:t>rigid</w:t>
      </w:r>
      <w:r w:rsidRPr="00C778F5">
        <w:rPr>
          <w:rFonts w:cstheme="minorHAnsi"/>
        </w:rPr>
        <w:t>, traditional roles</w:t>
      </w:r>
      <w:r w:rsidR="00E15715">
        <w:rPr>
          <w:rFonts w:cstheme="minorHAnsi"/>
        </w:rPr>
        <w:t>;</w:t>
      </w:r>
      <w:r w:rsidRPr="00C778F5">
        <w:rPr>
          <w:rFonts w:cstheme="minorHAnsi"/>
        </w:rPr>
        <w:t xml:space="preserve"> the high workload </w:t>
      </w:r>
      <w:r w:rsidR="00D027BF">
        <w:rPr>
          <w:rFonts w:cstheme="minorHAnsi"/>
        </w:rPr>
        <w:t>stemming from often</w:t>
      </w:r>
      <w:r w:rsidRPr="00C778F5">
        <w:rPr>
          <w:rFonts w:cstheme="minorHAnsi"/>
        </w:rPr>
        <w:t xml:space="preserve"> multiple responsibilities</w:t>
      </w:r>
      <w:r w:rsidR="00E15715">
        <w:rPr>
          <w:rFonts w:cstheme="minorHAnsi"/>
        </w:rPr>
        <w:t>;</w:t>
      </w:r>
      <w:r w:rsidRPr="00C778F5">
        <w:rPr>
          <w:rFonts w:cstheme="minorHAnsi"/>
        </w:rPr>
        <w:t xml:space="preserve"> lack of acknowledgment of</w:t>
      </w:r>
      <w:r w:rsidR="00E15715">
        <w:rPr>
          <w:rFonts w:cstheme="minorHAnsi"/>
        </w:rPr>
        <w:t>, or respect for,</w:t>
      </w:r>
      <w:r w:rsidRPr="00C778F5">
        <w:rPr>
          <w:rFonts w:cstheme="minorHAnsi"/>
        </w:rPr>
        <w:t xml:space="preserve"> their work</w:t>
      </w:r>
      <w:r w:rsidR="00E15715">
        <w:rPr>
          <w:rFonts w:cstheme="minorHAnsi"/>
        </w:rPr>
        <w:t>;</w:t>
      </w:r>
      <w:r w:rsidRPr="00C778F5">
        <w:rPr>
          <w:rFonts w:cstheme="minorHAnsi"/>
        </w:rPr>
        <w:t xml:space="preserve"> </w:t>
      </w:r>
      <w:r w:rsidR="006C3E76">
        <w:rPr>
          <w:rFonts w:cstheme="minorHAnsi"/>
        </w:rPr>
        <w:t>lesser educational and employment opportunities</w:t>
      </w:r>
      <w:r w:rsidR="00E15715">
        <w:rPr>
          <w:rFonts w:cstheme="minorHAnsi"/>
        </w:rPr>
        <w:t>;</w:t>
      </w:r>
      <w:r w:rsidR="006C3E76">
        <w:rPr>
          <w:rFonts w:cstheme="minorHAnsi"/>
        </w:rPr>
        <w:t xml:space="preserve"> lower incomes</w:t>
      </w:r>
      <w:r w:rsidR="00D027BF">
        <w:rPr>
          <w:rFonts w:cstheme="minorHAnsi"/>
        </w:rPr>
        <w:t xml:space="preserve"> and financial dependence</w:t>
      </w:r>
      <w:r w:rsidR="00E15715">
        <w:rPr>
          <w:rFonts w:cstheme="minorHAnsi"/>
        </w:rPr>
        <w:t>;</w:t>
      </w:r>
      <w:r w:rsidRPr="00C778F5">
        <w:rPr>
          <w:rFonts w:cstheme="minorHAnsi"/>
        </w:rPr>
        <w:t xml:space="preserve"> the social pressures of striving to attain a feminine ideal</w:t>
      </w:r>
      <w:r w:rsidR="006A31D3">
        <w:rPr>
          <w:rFonts w:cstheme="minorHAnsi"/>
        </w:rPr>
        <w:t>;</w:t>
      </w:r>
      <w:r w:rsidR="006C3E76">
        <w:rPr>
          <w:rFonts w:cstheme="minorHAnsi"/>
        </w:rPr>
        <w:t xml:space="preserve"> accompanying concerns about</w:t>
      </w:r>
      <w:r w:rsidR="006C3E76" w:rsidRPr="00C778F5">
        <w:rPr>
          <w:rFonts w:cstheme="minorHAnsi"/>
        </w:rPr>
        <w:t xml:space="preserve"> </w:t>
      </w:r>
      <w:r w:rsidR="006A31D3">
        <w:rPr>
          <w:rFonts w:cstheme="minorHAnsi"/>
        </w:rPr>
        <w:t>physical</w:t>
      </w:r>
      <w:r w:rsidR="006C3E76" w:rsidRPr="00C778F5">
        <w:rPr>
          <w:rFonts w:cstheme="minorHAnsi"/>
        </w:rPr>
        <w:t xml:space="preserve"> appearance</w:t>
      </w:r>
      <w:r w:rsidR="006A31D3">
        <w:rPr>
          <w:rFonts w:cstheme="minorHAnsi"/>
        </w:rPr>
        <w:t>;</w:t>
      </w:r>
      <w:r w:rsidRPr="00C778F5">
        <w:rPr>
          <w:rFonts w:cstheme="minorHAnsi"/>
        </w:rPr>
        <w:t xml:space="preserve"> </w:t>
      </w:r>
      <w:r w:rsidR="00D25639">
        <w:rPr>
          <w:rFonts w:cstheme="minorHAnsi"/>
        </w:rPr>
        <w:t>a lesser</w:t>
      </w:r>
      <w:r w:rsidR="00856FE6" w:rsidRPr="00C778F5">
        <w:rPr>
          <w:rFonts w:cstheme="minorHAnsi"/>
        </w:rPr>
        <w:t xml:space="preserve"> status and respect accorded to women</w:t>
      </w:r>
      <w:r w:rsidR="006A31D3">
        <w:rPr>
          <w:rFonts w:cstheme="minorHAnsi"/>
        </w:rPr>
        <w:t>;</w:t>
      </w:r>
      <w:r w:rsidR="00856FE6" w:rsidRPr="00C778F5">
        <w:rPr>
          <w:rFonts w:cstheme="minorHAnsi"/>
        </w:rPr>
        <w:t xml:space="preserve"> </w:t>
      </w:r>
      <w:r w:rsidRPr="00C778F5">
        <w:rPr>
          <w:rFonts w:cstheme="minorHAnsi"/>
        </w:rPr>
        <w:t xml:space="preserve">and </w:t>
      </w:r>
      <w:r w:rsidR="00856FE6">
        <w:rPr>
          <w:rFonts w:cstheme="minorHAnsi"/>
        </w:rPr>
        <w:t>their</w:t>
      </w:r>
      <w:r w:rsidRPr="00C778F5">
        <w:rPr>
          <w:rFonts w:cstheme="minorHAnsi"/>
        </w:rPr>
        <w:t xml:space="preserve"> exposure to violence and abuse </w:t>
      </w:r>
      <w:r w:rsidRPr="00F72D91">
        <w:rPr>
          <w:rFonts w:cstheme="minorHAnsi"/>
          <w:sz w:val="18"/>
          <w:szCs w:val="18"/>
        </w:rPr>
        <w:t>(</w:t>
      </w:r>
      <w:r w:rsidR="00190004" w:rsidRPr="00F72D91">
        <w:rPr>
          <w:rFonts w:cstheme="minorHAnsi"/>
          <w:sz w:val="18"/>
          <w:szCs w:val="18"/>
        </w:rPr>
        <w:t>Eaton et al, 2012</w:t>
      </w:r>
      <w:r w:rsidR="00637CBE"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Riecher-Rossler, 2016</w:t>
      </w:r>
      <w:r w:rsidR="00637CBE" w:rsidRPr="00F72D91">
        <w:rPr>
          <w:rFonts w:cstheme="minorHAnsi"/>
          <w:sz w:val="18"/>
          <w:szCs w:val="18"/>
        </w:rPr>
        <w:t>;</w:t>
      </w:r>
      <w:r w:rsidRPr="00F72D91">
        <w:rPr>
          <w:rFonts w:cstheme="minorHAnsi"/>
          <w:sz w:val="18"/>
          <w:szCs w:val="18"/>
        </w:rPr>
        <w:t xml:space="preserve"> </w:t>
      </w:r>
      <w:r w:rsidR="00833DE2" w:rsidRPr="00F72D91">
        <w:rPr>
          <w:rFonts w:cstheme="minorHAnsi"/>
          <w:sz w:val="18"/>
          <w:szCs w:val="18"/>
        </w:rPr>
        <w:t>The Women’s Health Council, undated</w:t>
      </w:r>
      <w:r w:rsidR="00637CBE" w:rsidRPr="00F72D91">
        <w:rPr>
          <w:rFonts w:cstheme="minorHAnsi"/>
          <w:sz w:val="18"/>
          <w:szCs w:val="18"/>
        </w:rPr>
        <w:t>;</w:t>
      </w:r>
      <w:r w:rsidR="004F2E17" w:rsidRPr="00F72D91">
        <w:rPr>
          <w:rFonts w:cstheme="minorHAnsi"/>
          <w:sz w:val="18"/>
          <w:szCs w:val="18"/>
        </w:rPr>
        <w:t xml:space="preserve"> </w:t>
      </w:r>
      <w:r w:rsidR="00833DE2" w:rsidRPr="00F72D91">
        <w:rPr>
          <w:rFonts w:cstheme="minorHAnsi"/>
          <w:sz w:val="18"/>
          <w:szCs w:val="18"/>
        </w:rPr>
        <w:t>WHO, 2004</w:t>
      </w:r>
      <w:r w:rsidRPr="00F72D91">
        <w:rPr>
          <w:rFonts w:cstheme="minorHAnsi"/>
          <w:sz w:val="18"/>
          <w:szCs w:val="18"/>
        </w:rPr>
        <w:t>)</w:t>
      </w:r>
      <w:r w:rsidRPr="00C778F5">
        <w:rPr>
          <w:rFonts w:cstheme="minorHAnsi"/>
        </w:rPr>
        <w:t>.</w:t>
      </w:r>
      <w:r w:rsidR="004158C7">
        <w:rPr>
          <w:rFonts w:cstheme="minorHAnsi"/>
        </w:rPr>
        <w:t xml:space="preserve"> These issues form the subject of succeeding sections.</w:t>
      </w:r>
    </w:p>
    <w:p w14:paraId="3C531DE9" w14:textId="77777777" w:rsidR="004158C7" w:rsidRPr="0066416D" w:rsidRDefault="004158C7" w:rsidP="004158C7">
      <w:pPr>
        <w:spacing w:before="120" w:after="0" w:line="312" w:lineRule="auto"/>
        <w:jc w:val="both"/>
        <w:rPr>
          <w:rFonts w:cstheme="minorHAnsi"/>
          <w:i/>
          <w:iCs/>
        </w:rPr>
      </w:pPr>
      <w:r w:rsidRPr="0066416D">
        <w:rPr>
          <w:rFonts w:cstheme="minorHAnsi"/>
          <w:i/>
          <w:iCs/>
        </w:rPr>
        <w:t>The Impacts of Caring and other Unpaid Work</w:t>
      </w:r>
    </w:p>
    <w:p w14:paraId="29A76869" w14:textId="08C85665" w:rsidR="00D25639" w:rsidRDefault="004B425E" w:rsidP="00D25639">
      <w:pPr>
        <w:spacing w:after="0" w:line="312" w:lineRule="auto"/>
        <w:jc w:val="both"/>
        <w:rPr>
          <w:rFonts w:cstheme="minorHAnsi"/>
        </w:rPr>
      </w:pPr>
      <w:r>
        <w:rPr>
          <w:rFonts w:cstheme="minorHAnsi"/>
          <w:color w:val="000000" w:themeColor="text1"/>
        </w:rPr>
        <w:t>Such social conditions</w:t>
      </w:r>
      <w:r w:rsidR="004942EC" w:rsidRPr="004158C7">
        <w:rPr>
          <w:rFonts w:cstheme="minorHAnsi"/>
          <w:color w:val="000000" w:themeColor="text1"/>
        </w:rPr>
        <w:t xml:space="preserve"> frequently set limits to the power, resources and social or economic opportunities that are extended to women </w:t>
      </w:r>
      <w:r w:rsidR="004942EC" w:rsidRPr="00F72D91">
        <w:rPr>
          <w:rFonts w:cstheme="minorHAnsi"/>
          <w:color w:val="000000" w:themeColor="text1"/>
          <w:sz w:val="18"/>
          <w:szCs w:val="18"/>
        </w:rPr>
        <w:t>(</w:t>
      </w:r>
      <w:r w:rsidR="00001E8F" w:rsidRPr="00F72D91">
        <w:rPr>
          <w:rFonts w:cstheme="minorHAnsi"/>
          <w:color w:val="000000" w:themeColor="text1"/>
          <w:sz w:val="18"/>
          <w:szCs w:val="18"/>
        </w:rPr>
        <w:t>World Health Organisation, 2017</w:t>
      </w:r>
      <w:r w:rsidR="00637CBE" w:rsidRPr="00F72D91">
        <w:rPr>
          <w:rFonts w:cstheme="minorHAnsi"/>
          <w:color w:val="000000" w:themeColor="text1"/>
          <w:sz w:val="18"/>
          <w:szCs w:val="18"/>
        </w:rPr>
        <w:t>;</w:t>
      </w:r>
      <w:r w:rsidR="004942EC" w:rsidRPr="00F72D91">
        <w:rPr>
          <w:rFonts w:cstheme="minorHAnsi"/>
          <w:color w:val="000000" w:themeColor="text1"/>
          <w:sz w:val="18"/>
          <w:szCs w:val="18"/>
        </w:rPr>
        <w:t xml:space="preserve"> </w:t>
      </w:r>
      <w:r w:rsidR="00833DE2" w:rsidRPr="00F72D91">
        <w:rPr>
          <w:rFonts w:cstheme="minorHAnsi"/>
          <w:color w:val="000000" w:themeColor="text1"/>
          <w:sz w:val="18"/>
          <w:szCs w:val="18"/>
        </w:rPr>
        <w:t>Victorian Women’s Health Services, undated</w:t>
      </w:r>
      <w:r w:rsidR="004942EC" w:rsidRPr="00F72D91">
        <w:rPr>
          <w:rFonts w:cstheme="minorHAnsi"/>
          <w:color w:val="000000" w:themeColor="text1"/>
          <w:sz w:val="18"/>
          <w:szCs w:val="18"/>
        </w:rPr>
        <w:t>)</w:t>
      </w:r>
      <w:r w:rsidR="004942EC" w:rsidRPr="004158C7">
        <w:rPr>
          <w:rFonts w:cstheme="minorHAnsi"/>
          <w:color w:val="000000" w:themeColor="text1"/>
        </w:rPr>
        <w:t>.</w:t>
      </w:r>
      <w:r w:rsidR="004158C7" w:rsidRPr="004158C7">
        <w:rPr>
          <w:rFonts w:cstheme="minorHAnsi"/>
          <w:color w:val="000000" w:themeColor="text1"/>
        </w:rPr>
        <w:t xml:space="preserve"> </w:t>
      </w:r>
      <w:r w:rsidR="004942EC" w:rsidRPr="004158C7">
        <w:rPr>
          <w:rFonts w:cstheme="minorHAnsi"/>
          <w:color w:val="000000" w:themeColor="text1"/>
        </w:rPr>
        <w:t xml:space="preserve">These include restrictive, traditional roles </w:t>
      </w:r>
      <w:r w:rsidR="004942EC" w:rsidRPr="00F72D91">
        <w:rPr>
          <w:rFonts w:cstheme="minorHAnsi"/>
          <w:color w:val="000000" w:themeColor="text1"/>
          <w:sz w:val="18"/>
          <w:szCs w:val="18"/>
        </w:rPr>
        <w:t>(</w:t>
      </w:r>
      <w:r w:rsidR="00B51E0E" w:rsidRPr="00F72D91">
        <w:rPr>
          <w:rFonts w:cstheme="minorHAnsi"/>
          <w:color w:val="000000" w:themeColor="text1"/>
          <w:sz w:val="18"/>
          <w:szCs w:val="18"/>
        </w:rPr>
        <w:t>Reicher-Rossler, 2017</w:t>
      </w:r>
      <w:r w:rsidR="004942EC" w:rsidRPr="00F72D91">
        <w:rPr>
          <w:rFonts w:cstheme="minorHAnsi"/>
          <w:color w:val="000000" w:themeColor="text1"/>
          <w:sz w:val="18"/>
          <w:szCs w:val="18"/>
        </w:rPr>
        <w:t>)</w:t>
      </w:r>
      <w:r w:rsidR="004942EC" w:rsidRPr="004158C7">
        <w:rPr>
          <w:rFonts w:cstheme="minorHAnsi"/>
          <w:color w:val="000000" w:themeColor="text1"/>
        </w:rPr>
        <w:t xml:space="preserve"> </w:t>
      </w:r>
      <w:r w:rsidR="00995A09">
        <w:rPr>
          <w:rFonts w:cstheme="minorHAnsi"/>
          <w:color w:val="000000" w:themeColor="text1"/>
        </w:rPr>
        <w:t>and they</w:t>
      </w:r>
      <w:r w:rsidR="004942EC" w:rsidRPr="004158C7">
        <w:rPr>
          <w:rFonts w:cstheme="minorHAnsi"/>
          <w:color w:val="000000" w:themeColor="text1"/>
        </w:rPr>
        <w:t xml:space="preserve"> are associated with a higher prevalence of mental health concerns </w:t>
      </w:r>
      <w:r w:rsidR="004942EC" w:rsidRPr="00F72D91">
        <w:rPr>
          <w:rFonts w:cstheme="minorHAnsi"/>
          <w:color w:val="000000" w:themeColor="text1"/>
          <w:sz w:val="18"/>
          <w:szCs w:val="18"/>
        </w:rPr>
        <w:t>(</w:t>
      </w:r>
      <w:r w:rsidR="00B51E0E" w:rsidRPr="00F72D91">
        <w:rPr>
          <w:rFonts w:cstheme="minorHAnsi"/>
          <w:color w:val="000000" w:themeColor="text1"/>
          <w:sz w:val="18"/>
          <w:szCs w:val="18"/>
        </w:rPr>
        <w:t>Van Droogenbroeck et al, 2018</w:t>
      </w:r>
      <w:r w:rsidR="004942EC" w:rsidRPr="00F72D91">
        <w:rPr>
          <w:rFonts w:cstheme="minorHAnsi"/>
          <w:color w:val="000000" w:themeColor="text1"/>
          <w:sz w:val="18"/>
          <w:szCs w:val="18"/>
        </w:rPr>
        <w:t>)</w:t>
      </w:r>
      <w:r w:rsidR="004158C7">
        <w:rPr>
          <w:rFonts w:cstheme="minorHAnsi"/>
          <w:color w:val="000000" w:themeColor="text1"/>
        </w:rPr>
        <w:t>.</w:t>
      </w:r>
      <w:r w:rsidR="00D25639" w:rsidRPr="00D25639">
        <w:rPr>
          <w:rFonts w:cstheme="minorHAnsi"/>
        </w:rPr>
        <w:t xml:space="preserve"> </w:t>
      </w:r>
      <w:r w:rsidR="00D25639">
        <w:rPr>
          <w:rFonts w:cstheme="minorHAnsi"/>
        </w:rPr>
        <w:t>In addition, it is observed that c</w:t>
      </w:r>
      <w:r w:rsidR="00D25639" w:rsidRPr="00C778F5">
        <w:rPr>
          <w:rFonts w:cstheme="minorHAnsi"/>
        </w:rPr>
        <w:t>ooking, cleaning and other housekeeping</w:t>
      </w:r>
      <w:r w:rsidR="00D25639">
        <w:rPr>
          <w:rFonts w:cstheme="minorHAnsi"/>
        </w:rPr>
        <w:t xml:space="preserve"> – for many, an arduous and thankless routine </w:t>
      </w:r>
      <w:r w:rsidR="00D25639" w:rsidRPr="00C778F5">
        <w:rPr>
          <w:rFonts w:cstheme="minorHAnsi"/>
        </w:rPr>
        <w:t xml:space="preserve">steeped in repetition and monotony, </w:t>
      </w:r>
      <w:r w:rsidR="006A31D3">
        <w:rPr>
          <w:rFonts w:cstheme="minorHAnsi"/>
        </w:rPr>
        <w:t>and</w:t>
      </w:r>
      <w:r w:rsidR="00D25639" w:rsidRPr="00C778F5">
        <w:rPr>
          <w:rFonts w:cstheme="minorHAnsi"/>
        </w:rPr>
        <w:t xml:space="preserve"> accorded low status and value</w:t>
      </w:r>
      <w:r w:rsidR="00D25639">
        <w:rPr>
          <w:rFonts w:cstheme="minorHAnsi"/>
        </w:rPr>
        <w:t xml:space="preserve"> -</w:t>
      </w:r>
      <w:r w:rsidR="00D25639" w:rsidRPr="00C778F5">
        <w:rPr>
          <w:rFonts w:cstheme="minorHAnsi"/>
        </w:rPr>
        <w:t xml:space="preserve"> may also contribute to mental stress and ill-health </w:t>
      </w:r>
      <w:r w:rsidR="00D25639" w:rsidRPr="00F72D91">
        <w:rPr>
          <w:rFonts w:cstheme="minorHAnsi"/>
          <w:sz w:val="18"/>
          <w:szCs w:val="18"/>
        </w:rPr>
        <w:t>(</w:t>
      </w:r>
      <w:r w:rsidR="00001E8F" w:rsidRPr="00F72D91">
        <w:rPr>
          <w:rFonts w:cstheme="minorHAnsi"/>
          <w:sz w:val="18"/>
          <w:szCs w:val="18"/>
        </w:rPr>
        <w:t>Cannuscio, 2002</w:t>
      </w:r>
      <w:r w:rsidR="00D25639" w:rsidRPr="00F72D91">
        <w:rPr>
          <w:rFonts w:cstheme="minorHAnsi"/>
          <w:sz w:val="18"/>
          <w:szCs w:val="18"/>
        </w:rPr>
        <w:t>)</w:t>
      </w:r>
      <w:r w:rsidR="00D25639" w:rsidRPr="00C778F5">
        <w:rPr>
          <w:rFonts w:cstheme="minorHAnsi"/>
        </w:rPr>
        <w:t xml:space="preserve">. </w:t>
      </w:r>
    </w:p>
    <w:p w14:paraId="1FEA881B" w14:textId="6BC63518" w:rsidR="004942EC" w:rsidRPr="00C778F5" w:rsidRDefault="004942EC" w:rsidP="00C778F5">
      <w:pPr>
        <w:spacing w:after="0" w:line="312" w:lineRule="auto"/>
        <w:jc w:val="both"/>
        <w:rPr>
          <w:rFonts w:cstheme="minorHAnsi"/>
        </w:rPr>
      </w:pPr>
      <w:r w:rsidRPr="00C778F5">
        <w:rPr>
          <w:rFonts w:cstheme="minorHAnsi"/>
        </w:rPr>
        <w:t>On average, women perform about twice as much unpaid work around the home, and unpaid care for children, as men. The 2021 Census recorded that Victorian women aged 20-79 years performed an average of 12.4 hours of unpaid work at home each week</w:t>
      </w:r>
      <w:r w:rsidR="00D027BF">
        <w:rPr>
          <w:rFonts w:cstheme="minorHAnsi"/>
        </w:rPr>
        <w:t>,</w:t>
      </w:r>
      <w:r w:rsidRPr="00C778F5">
        <w:rPr>
          <w:rFonts w:cstheme="minorHAnsi"/>
        </w:rPr>
        <w:t xml:space="preserve"> compared with</w:t>
      </w:r>
      <w:r w:rsidR="00995A09">
        <w:rPr>
          <w:rFonts w:cstheme="minorHAnsi"/>
        </w:rPr>
        <w:t xml:space="preserve"> </w:t>
      </w:r>
      <w:r w:rsidRPr="00C778F5">
        <w:rPr>
          <w:rFonts w:cstheme="minorHAnsi"/>
        </w:rPr>
        <w:t>6.8</w:t>
      </w:r>
      <w:r w:rsidR="007B5465">
        <w:rPr>
          <w:rFonts w:cstheme="minorHAnsi"/>
        </w:rPr>
        <w:t xml:space="preserve"> hours among</w:t>
      </w:r>
      <w:r w:rsidRPr="00C778F5">
        <w:rPr>
          <w:rFonts w:cstheme="minorHAnsi"/>
        </w:rPr>
        <w:t xml:space="preserve"> men. Among people in full-time paid work, this difference persisted</w:t>
      </w:r>
      <w:r w:rsidR="00D027BF">
        <w:rPr>
          <w:rFonts w:cstheme="minorHAnsi"/>
        </w:rPr>
        <w:t>,</w:t>
      </w:r>
      <w:r w:rsidRPr="00C778F5">
        <w:rPr>
          <w:rFonts w:cstheme="minorHAnsi"/>
        </w:rPr>
        <w:t xml:space="preserve"> with women performing an average of 9.7 hours per week in unpaid domestic work</w:t>
      </w:r>
      <w:r w:rsidR="00D027BF">
        <w:rPr>
          <w:rFonts w:cstheme="minorHAnsi"/>
        </w:rPr>
        <w:t>,</w:t>
      </w:r>
      <w:r w:rsidRPr="00C778F5">
        <w:rPr>
          <w:rFonts w:cstheme="minorHAnsi"/>
        </w:rPr>
        <w:t xml:space="preserve"> </w:t>
      </w:r>
      <w:r w:rsidR="00D027BF">
        <w:rPr>
          <w:rFonts w:cstheme="minorHAnsi"/>
        </w:rPr>
        <w:t>in contrast to</w:t>
      </w:r>
      <w:r w:rsidRPr="00C778F5">
        <w:rPr>
          <w:rFonts w:cstheme="minorHAnsi"/>
        </w:rPr>
        <w:t xml:space="preserve"> 6.4 hours among men. Similarly, </w:t>
      </w:r>
      <w:r w:rsidR="00995A09" w:rsidRPr="00C778F5">
        <w:rPr>
          <w:rFonts w:cstheme="minorHAnsi"/>
        </w:rPr>
        <w:t xml:space="preserve">unpaid childcare to their own or others’ children </w:t>
      </w:r>
      <w:r w:rsidR="00995A09">
        <w:rPr>
          <w:rFonts w:cstheme="minorHAnsi"/>
        </w:rPr>
        <w:t xml:space="preserve">was provided by </w:t>
      </w:r>
      <w:r w:rsidRPr="00C778F5">
        <w:rPr>
          <w:rFonts w:cstheme="minorHAnsi"/>
        </w:rPr>
        <w:t xml:space="preserve">51% of Victorian women aged over 15, and 39% of males. </w:t>
      </w:r>
    </w:p>
    <w:p w14:paraId="3DD76028" w14:textId="2DEFCC6F" w:rsidR="00995A09" w:rsidRDefault="00995A09" w:rsidP="00995A09">
      <w:pPr>
        <w:spacing w:after="0" w:line="312" w:lineRule="auto"/>
        <w:jc w:val="both"/>
        <w:rPr>
          <w:rFonts w:cstheme="minorHAnsi"/>
        </w:rPr>
      </w:pPr>
      <w:r w:rsidRPr="00C778F5">
        <w:rPr>
          <w:rFonts w:cstheme="minorHAnsi"/>
        </w:rPr>
        <w:t>Pandemics and lockdowns</w:t>
      </w:r>
      <w:r>
        <w:rPr>
          <w:rFonts w:cstheme="minorHAnsi"/>
        </w:rPr>
        <w:t>,</w:t>
      </w:r>
      <w:r w:rsidRPr="00C778F5">
        <w:rPr>
          <w:rFonts w:cstheme="minorHAnsi"/>
        </w:rPr>
        <w:t xml:space="preserve"> it appears, afford little relief</w:t>
      </w:r>
      <w:r>
        <w:rPr>
          <w:rFonts w:cstheme="minorHAnsi"/>
        </w:rPr>
        <w:t>:</w:t>
      </w:r>
      <w:r w:rsidRPr="00C778F5">
        <w:rPr>
          <w:rFonts w:cstheme="minorHAnsi"/>
        </w:rPr>
        <w:t xml:space="preserve"> </w:t>
      </w:r>
      <w:r w:rsidR="00001E8F">
        <w:rPr>
          <w:rFonts w:cstheme="minorHAnsi"/>
        </w:rPr>
        <w:t>Kaplan</w:t>
      </w:r>
      <w:r w:rsidR="00637CBE">
        <w:rPr>
          <w:rFonts w:cstheme="minorHAnsi"/>
        </w:rPr>
        <w:t xml:space="preserve"> </w:t>
      </w:r>
      <w:r w:rsidR="00637CBE" w:rsidRPr="00F72D91">
        <w:rPr>
          <w:rFonts w:cstheme="minorHAnsi"/>
          <w:sz w:val="18"/>
          <w:szCs w:val="18"/>
        </w:rPr>
        <w:t>(</w:t>
      </w:r>
      <w:r w:rsidR="00001E8F" w:rsidRPr="00F72D91">
        <w:rPr>
          <w:rFonts w:cstheme="minorHAnsi"/>
          <w:sz w:val="18"/>
          <w:szCs w:val="18"/>
        </w:rPr>
        <w:t>2021</w:t>
      </w:r>
      <w:r w:rsidR="00637CBE" w:rsidRPr="00F72D91">
        <w:rPr>
          <w:rFonts w:cstheme="minorHAnsi"/>
          <w:sz w:val="18"/>
          <w:szCs w:val="18"/>
        </w:rPr>
        <w:t>)</w:t>
      </w:r>
      <w:r w:rsidRPr="00C778F5">
        <w:rPr>
          <w:rFonts w:cstheme="minorHAnsi"/>
        </w:rPr>
        <w:t xml:space="preserve"> recounts the findings of a survey of housewives during the COVID quarantine, </w:t>
      </w:r>
      <w:r>
        <w:rPr>
          <w:rFonts w:cstheme="minorHAnsi"/>
        </w:rPr>
        <w:t xml:space="preserve">which </w:t>
      </w:r>
      <w:r w:rsidRPr="00C778F5">
        <w:rPr>
          <w:rFonts w:cstheme="minorHAnsi"/>
        </w:rPr>
        <w:t>found that the women remained largely responsible for all housework as they were before the pandemic, despite the fact that all family members were at home – a circumstance which contributed to elevated levels of stress and loneliness among many.</w:t>
      </w:r>
      <w:r>
        <w:rPr>
          <w:rFonts w:cstheme="minorHAnsi"/>
        </w:rPr>
        <w:t xml:space="preserve"> </w:t>
      </w:r>
    </w:p>
    <w:p w14:paraId="7DDE8A24" w14:textId="6B8E8E5E" w:rsidR="004942EC" w:rsidRPr="00C778F5" w:rsidRDefault="00D25639" w:rsidP="00C778F5">
      <w:pPr>
        <w:spacing w:after="0" w:line="312" w:lineRule="auto"/>
        <w:jc w:val="both"/>
        <w:rPr>
          <w:rFonts w:cstheme="minorHAnsi"/>
        </w:rPr>
      </w:pPr>
      <w:r>
        <w:rPr>
          <w:rFonts w:cstheme="minorHAnsi"/>
        </w:rPr>
        <w:t>It is reported that s</w:t>
      </w:r>
      <w:r w:rsidR="004942EC" w:rsidRPr="00C778F5">
        <w:rPr>
          <w:rFonts w:cstheme="minorHAnsi"/>
        </w:rPr>
        <w:t xml:space="preserve">uch caring and other domestic responsibilities, often coupled with obligations relating to paid employment, may contribute to mental stress among women </w:t>
      </w:r>
      <w:r w:rsidR="004942EC" w:rsidRPr="00F72D91">
        <w:rPr>
          <w:rFonts w:cstheme="minorHAnsi"/>
          <w:sz w:val="18"/>
          <w:szCs w:val="18"/>
        </w:rPr>
        <w:t>(</w:t>
      </w:r>
      <w:r w:rsidR="00833DE2" w:rsidRPr="00F72D91">
        <w:rPr>
          <w:rFonts w:cstheme="minorHAnsi"/>
          <w:sz w:val="18"/>
          <w:szCs w:val="18"/>
        </w:rPr>
        <w:t>Victorian Women’s Health Services, undated</w:t>
      </w:r>
      <w:r w:rsidR="0018697E" w:rsidRPr="00F72D91">
        <w:rPr>
          <w:rFonts w:cstheme="minorHAnsi"/>
          <w:sz w:val="18"/>
          <w:szCs w:val="18"/>
        </w:rPr>
        <w:t>;</w:t>
      </w:r>
      <w:r w:rsidR="004942EC" w:rsidRPr="00F72D91">
        <w:rPr>
          <w:rFonts w:cstheme="minorHAnsi"/>
          <w:sz w:val="18"/>
          <w:szCs w:val="18"/>
        </w:rPr>
        <w:t xml:space="preserve"> </w:t>
      </w:r>
      <w:r w:rsidR="00F91456" w:rsidRPr="00F72D91">
        <w:rPr>
          <w:rFonts w:cstheme="minorHAnsi"/>
          <w:sz w:val="18"/>
          <w:szCs w:val="18"/>
        </w:rPr>
        <w:t>American Psychiatric Association, 2017)</w:t>
      </w:r>
      <w:r w:rsidR="004942EC" w:rsidRPr="00F72D91">
        <w:rPr>
          <w:rFonts w:cstheme="minorHAnsi"/>
          <w:sz w:val="18"/>
          <w:szCs w:val="18"/>
        </w:rPr>
        <w:t>,</w:t>
      </w:r>
      <w:r w:rsidR="004942EC" w:rsidRPr="00C778F5">
        <w:rPr>
          <w:rFonts w:cstheme="minorHAnsi"/>
        </w:rPr>
        <w:t xml:space="preserve"> particularly among </w:t>
      </w:r>
      <w:r w:rsidR="00995A09">
        <w:rPr>
          <w:rFonts w:cstheme="minorHAnsi"/>
        </w:rPr>
        <w:t>those</w:t>
      </w:r>
      <w:r w:rsidR="004942EC" w:rsidRPr="00C778F5">
        <w:rPr>
          <w:rFonts w:cstheme="minorHAnsi"/>
        </w:rPr>
        <w:t xml:space="preserve"> with young children, when caring responsibilities may be most intense, or </w:t>
      </w:r>
      <w:r w:rsidR="00995A09">
        <w:rPr>
          <w:rFonts w:cstheme="minorHAnsi"/>
        </w:rPr>
        <w:t>women who are</w:t>
      </w:r>
      <w:r w:rsidR="00D027BF">
        <w:rPr>
          <w:rFonts w:cstheme="minorHAnsi"/>
        </w:rPr>
        <w:t xml:space="preserve"> obliged to provide</w:t>
      </w:r>
      <w:r w:rsidR="004942EC" w:rsidRPr="00C778F5">
        <w:rPr>
          <w:rFonts w:cstheme="minorHAnsi"/>
        </w:rPr>
        <w:t xml:space="preserve"> a high level of care for a spouse or other family member </w:t>
      </w:r>
      <w:r w:rsidR="004942EC" w:rsidRPr="00F72D91">
        <w:rPr>
          <w:rFonts w:cstheme="minorHAnsi"/>
          <w:sz w:val="18"/>
          <w:szCs w:val="18"/>
        </w:rPr>
        <w:t>(</w:t>
      </w:r>
      <w:r w:rsidR="00833DE2" w:rsidRPr="00F72D91">
        <w:rPr>
          <w:rFonts w:cstheme="minorHAnsi"/>
          <w:sz w:val="18"/>
          <w:szCs w:val="18"/>
        </w:rPr>
        <w:t>The Women’s Health Council, undated</w:t>
      </w:r>
      <w:r w:rsidR="00637CBE" w:rsidRPr="00F72D91">
        <w:rPr>
          <w:rFonts w:cstheme="minorHAnsi"/>
          <w:sz w:val="18"/>
          <w:szCs w:val="18"/>
        </w:rPr>
        <w:t xml:space="preserve">; </w:t>
      </w:r>
      <w:r w:rsidR="00B51E0E" w:rsidRPr="00F72D91">
        <w:rPr>
          <w:rFonts w:cstheme="minorHAnsi"/>
          <w:sz w:val="18"/>
          <w:szCs w:val="18"/>
        </w:rPr>
        <w:t>Leupp, 2017</w:t>
      </w:r>
      <w:r w:rsidR="004942EC" w:rsidRPr="00F72D91">
        <w:rPr>
          <w:rFonts w:cstheme="minorHAnsi"/>
          <w:sz w:val="18"/>
          <w:szCs w:val="18"/>
        </w:rPr>
        <w:t>)</w:t>
      </w:r>
      <w:r w:rsidR="004942EC" w:rsidRPr="00C778F5">
        <w:rPr>
          <w:rFonts w:cstheme="minorHAnsi"/>
        </w:rPr>
        <w:t xml:space="preserve">. </w:t>
      </w:r>
      <w:r w:rsidR="00001E8F">
        <w:rPr>
          <w:rFonts w:cstheme="minorHAnsi"/>
        </w:rPr>
        <w:t>Cannuscio</w:t>
      </w:r>
      <w:r w:rsidR="00637CBE">
        <w:rPr>
          <w:rFonts w:cstheme="minorHAnsi"/>
        </w:rPr>
        <w:t xml:space="preserve"> </w:t>
      </w:r>
      <w:r w:rsidR="00637CBE" w:rsidRPr="00F72D91">
        <w:rPr>
          <w:rFonts w:cstheme="minorHAnsi"/>
          <w:sz w:val="18"/>
          <w:szCs w:val="18"/>
        </w:rPr>
        <w:t>(</w:t>
      </w:r>
      <w:r w:rsidR="00001E8F" w:rsidRPr="00F72D91">
        <w:rPr>
          <w:rFonts w:cstheme="minorHAnsi"/>
          <w:sz w:val="18"/>
          <w:szCs w:val="18"/>
        </w:rPr>
        <w:t>2002</w:t>
      </w:r>
      <w:r w:rsidR="00637CBE" w:rsidRPr="00F72D91">
        <w:rPr>
          <w:rFonts w:cstheme="minorHAnsi"/>
          <w:sz w:val="18"/>
          <w:szCs w:val="18"/>
        </w:rPr>
        <w:t>)</w:t>
      </w:r>
      <w:r w:rsidR="004942EC" w:rsidRPr="00C778F5">
        <w:rPr>
          <w:rFonts w:cstheme="minorHAnsi"/>
        </w:rPr>
        <w:t xml:space="preserve"> cites a US study which concluded that women who care for spouses for </w:t>
      </w:r>
      <w:r>
        <w:rPr>
          <w:rFonts w:cstheme="minorHAnsi"/>
        </w:rPr>
        <w:t xml:space="preserve">a </w:t>
      </w:r>
      <w:r w:rsidR="004942EC" w:rsidRPr="00C778F5">
        <w:rPr>
          <w:rFonts w:cstheme="minorHAnsi"/>
        </w:rPr>
        <w:t xml:space="preserve">substantial number of hours per week </w:t>
      </w:r>
      <w:r w:rsidR="006A31D3">
        <w:rPr>
          <w:rFonts w:cstheme="minorHAnsi"/>
        </w:rPr>
        <w:t>were</w:t>
      </w:r>
      <w:r w:rsidR="004942EC" w:rsidRPr="00C778F5">
        <w:rPr>
          <w:rFonts w:cstheme="minorHAnsi"/>
        </w:rPr>
        <w:t xml:space="preserve"> more likely to experience mental health problems than non-caregivers.</w:t>
      </w:r>
      <w:r w:rsidR="00995A09" w:rsidRPr="00995A09">
        <w:rPr>
          <w:rFonts w:cstheme="minorHAnsi"/>
        </w:rPr>
        <w:t xml:space="preserve"> </w:t>
      </w:r>
      <w:r w:rsidR="006A31D3">
        <w:rPr>
          <w:rFonts w:cstheme="minorHAnsi"/>
        </w:rPr>
        <w:t>Indeed, t</w:t>
      </w:r>
      <w:r w:rsidR="00995A09" w:rsidRPr="00C778F5">
        <w:rPr>
          <w:rFonts w:cstheme="minorHAnsi"/>
        </w:rPr>
        <w:t>he 2021 Census found that 7.7% of Victorian women who performed unpaid work at home were experiencing a long-term mental health condition, compared with 15% of those doing 30 or more hours of unpaid work per week.</w:t>
      </w:r>
    </w:p>
    <w:p w14:paraId="3C322A51" w14:textId="289FFB64" w:rsidR="0066416D" w:rsidRPr="00C778F5" w:rsidRDefault="0066416D" w:rsidP="0066416D">
      <w:pPr>
        <w:spacing w:before="120" w:after="0" w:line="312" w:lineRule="auto"/>
        <w:jc w:val="both"/>
        <w:rPr>
          <w:rFonts w:cstheme="minorHAnsi"/>
          <w:i/>
          <w:iCs/>
        </w:rPr>
      </w:pPr>
      <w:r>
        <w:rPr>
          <w:rFonts w:cstheme="minorHAnsi"/>
          <w:i/>
          <w:iCs/>
        </w:rPr>
        <w:t xml:space="preserve">The Burden of </w:t>
      </w:r>
      <w:r w:rsidR="001602B2">
        <w:rPr>
          <w:rFonts w:cstheme="minorHAnsi"/>
          <w:i/>
          <w:iCs/>
        </w:rPr>
        <w:t>Multiple Roles</w:t>
      </w:r>
    </w:p>
    <w:p w14:paraId="018FBFB3" w14:textId="05674520" w:rsidR="004942EC" w:rsidRPr="00C778F5" w:rsidRDefault="004942EC" w:rsidP="00C778F5">
      <w:pPr>
        <w:spacing w:after="0" w:line="312" w:lineRule="auto"/>
        <w:jc w:val="both"/>
        <w:rPr>
          <w:rFonts w:cstheme="minorHAnsi"/>
        </w:rPr>
      </w:pPr>
      <w:r w:rsidRPr="00C778F5">
        <w:rPr>
          <w:rFonts w:cstheme="minorHAnsi"/>
        </w:rPr>
        <w:t>For many women, the often-</w:t>
      </w:r>
      <w:r w:rsidR="00D25639">
        <w:rPr>
          <w:rFonts w:cstheme="minorHAnsi"/>
        </w:rPr>
        <w:t>onerous</w:t>
      </w:r>
      <w:r w:rsidRPr="00C778F5">
        <w:rPr>
          <w:rFonts w:cstheme="minorHAnsi"/>
        </w:rPr>
        <w:t xml:space="preserve"> </w:t>
      </w:r>
      <w:r w:rsidRPr="00F72D91">
        <w:rPr>
          <w:rFonts w:cstheme="minorHAnsi"/>
          <w:sz w:val="18"/>
          <w:szCs w:val="18"/>
        </w:rPr>
        <w:t>(</w:t>
      </w:r>
      <w:r w:rsidR="00056AAE" w:rsidRPr="00F72D91">
        <w:rPr>
          <w:rFonts w:cstheme="minorHAnsi"/>
          <w:sz w:val="18"/>
          <w:szCs w:val="18"/>
        </w:rPr>
        <w:t>Piccinelli and Wilkinsto</w:t>
      </w:r>
      <w:r w:rsidR="00637CBE" w:rsidRPr="00F72D91">
        <w:rPr>
          <w:rFonts w:cstheme="minorHAnsi"/>
          <w:sz w:val="18"/>
          <w:szCs w:val="18"/>
        </w:rPr>
        <w:t>n, 2018;</w:t>
      </w:r>
      <w:r w:rsidRPr="00F72D91">
        <w:rPr>
          <w:rFonts w:cstheme="minorHAnsi"/>
          <w:sz w:val="18"/>
          <w:szCs w:val="18"/>
        </w:rPr>
        <w:t xml:space="preserve"> </w:t>
      </w:r>
      <w:r w:rsidR="00636CB8" w:rsidRPr="00F72D91">
        <w:rPr>
          <w:rFonts w:cstheme="minorHAnsi"/>
          <w:sz w:val="18"/>
          <w:szCs w:val="18"/>
        </w:rPr>
        <w:t>Rosenfield and Smith, 2012</w:t>
      </w:r>
      <w:r w:rsidR="00637CBE" w:rsidRPr="00F72D91">
        <w:rPr>
          <w:rFonts w:cstheme="minorHAnsi"/>
          <w:sz w:val="18"/>
          <w:szCs w:val="18"/>
        </w:rPr>
        <w:t>;</w:t>
      </w:r>
      <w:r w:rsidRPr="00F72D91">
        <w:rPr>
          <w:rFonts w:cstheme="minorHAnsi"/>
          <w:sz w:val="18"/>
          <w:szCs w:val="18"/>
        </w:rPr>
        <w:t xml:space="preserve"> </w:t>
      </w:r>
      <w:r w:rsidR="00833DE2" w:rsidRPr="00F72D91">
        <w:rPr>
          <w:rFonts w:cstheme="minorHAnsi"/>
          <w:sz w:val="18"/>
          <w:szCs w:val="18"/>
        </w:rPr>
        <w:t>The Women’s Health Council, undated</w:t>
      </w:r>
      <w:r w:rsidR="00637CBE" w:rsidRPr="00F72D91">
        <w:rPr>
          <w:rFonts w:cstheme="minorHAnsi"/>
          <w:sz w:val="18"/>
          <w:szCs w:val="18"/>
        </w:rPr>
        <w:t>;</w:t>
      </w:r>
      <w:r w:rsidRPr="00F72D91">
        <w:rPr>
          <w:rFonts w:cstheme="minorHAnsi"/>
          <w:sz w:val="18"/>
          <w:szCs w:val="18"/>
        </w:rPr>
        <w:t xml:space="preserve"> </w:t>
      </w:r>
      <w:r w:rsidR="00001E8F" w:rsidRPr="00F72D91">
        <w:rPr>
          <w:rFonts w:cstheme="minorHAnsi"/>
          <w:sz w:val="18"/>
          <w:szCs w:val="18"/>
        </w:rPr>
        <w:t>Durak et al, 2003</w:t>
      </w:r>
      <w:r w:rsidR="00637CBE" w:rsidRPr="00F72D91">
        <w:rPr>
          <w:rFonts w:cstheme="minorHAnsi"/>
          <w:sz w:val="18"/>
          <w:szCs w:val="18"/>
        </w:rPr>
        <w:t>;</w:t>
      </w:r>
      <w:r w:rsidRPr="00F72D91">
        <w:rPr>
          <w:rFonts w:cstheme="minorHAnsi"/>
          <w:sz w:val="18"/>
          <w:szCs w:val="18"/>
        </w:rPr>
        <w:t xml:space="preserve"> </w:t>
      </w:r>
      <w:r w:rsidR="00001E8F" w:rsidRPr="00F72D91">
        <w:rPr>
          <w:rFonts w:cstheme="minorHAnsi"/>
          <w:sz w:val="18"/>
          <w:szCs w:val="18"/>
        </w:rPr>
        <w:t>Kaplan, 2021</w:t>
      </w:r>
      <w:r w:rsidRPr="00F72D91">
        <w:rPr>
          <w:rFonts w:cstheme="minorHAnsi"/>
          <w:sz w:val="18"/>
          <w:szCs w:val="18"/>
        </w:rPr>
        <w:t>)</w:t>
      </w:r>
      <w:r w:rsidRPr="00C778F5">
        <w:rPr>
          <w:rFonts w:cstheme="minorHAnsi"/>
        </w:rPr>
        <w:t xml:space="preserve"> domestic roles of caregiving and housekeeping are coupled with paid employment - frequently in insecure, tedious and low-paid work - representing the burden of two jobs, and contributing to stress </w:t>
      </w:r>
      <w:r w:rsidRPr="00F72D91">
        <w:rPr>
          <w:rFonts w:cstheme="minorHAnsi"/>
          <w:sz w:val="18"/>
          <w:szCs w:val="18"/>
        </w:rPr>
        <w:t>(</w:t>
      </w:r>
      <w:r w:rsidR="00833DE2" w:rsidRPr="00F72D91">
        <w:rPr>
          <w:rFonts w:cstheme="minorHAnsi"/>
          <w:sz w:val="18"/>
          <w:szCs w:val="18"/>
        </w:rPr>
        <w:t>WHO, 2000</w:t>
      </w:r>
      <w:r w:rsidR="00637CBE" w:rsidRPr="00F72D91">
        <w:rPr>
          <w:rFonts w:cstheme="minorHAnsi"/>
          <w:sz w:val="18"/>
          <w:szCs w:val="18"/>
        </w:rPr>
        <w:t>;</w:t>
      </w:r>
      <w:r w:rsidRPr="00F72D91">
        <w:rPr>
          <w:rFonts w:cstheme="minorHAnsi"/>
          <w:sz w:val="18"/>
          <w:szCs w:val="18"/>
        </w:rPr>
        <w:t xml:space="preserve"> </w:t>
      </w:r>
      <w:r w:rsidR="00056AAE" w:rsidRPr="00F72D91">
        <w:rPr>
          <w:rFonts w:cstheme="minorHAnsi"/>
          <w:sz w:val="18"/>
          <w:szCs w:val="18"/>
        </w:rPr>
        <w:t>Piccinelli and Wilkinsto</w:t>
      </w:r>
      <w:r w:rsidR="00637CBE" w:rsidRPr="00F72D91">
        <w:rPr>
          <w:rFonts w:cstheme="minorHAnsi"/>
          <w:sz w:val="18"/>
          <w:szCs w:val="18"/>
        </w:rPr>
        <w:t>n</w:t>
      </w:r>
      <w:r w:rsidR="00056AAE" w:rsidRPr="00F72D91">
        <w:rPr>
          <w:rFonts w:cstheme="minorHAnsi"/>
          <w:sz w:val="18"/>
          <w:szCs w:val="18"/>
        </w:rPr>
        <w:t>, 2018</w:t>
      </w:r>
      <w:r w:rsidRPr="00F72D91">
        <w:rPr>
          <w:rFonts w:cstheme="minorHAnsi"/>
          <w:sz w:val="18"/>
          <w:szCs w:val="18"/>
        </w:rPr>
        <w:t>)</w:t>
      </w:r>
      <w:r w:rsidRPr="00C778F5">
        <w:rPr>
          <w:rFonts w:cstheme="minorHAnsi"/>
        </w:rPr>
        <w:t xml:space="preserve">. One survey of Australian women found that </w:t>
      </w:r>
      <w:r w:rsidRPr="00C778F5">
        <w:rPr>
          <w:rFonts w:cstheme="minorHAnsi"/>
        </w:rPr>
        <w:lastRenderedPageBreak/>
        <w:t xml:space="preserve">among those aged 20-28 in particular, one of the principal sources of stress was the challenge of balancing career and homework </w:t>
      </w:r>
      <w:r w:rsidRPr="00F72D91">
        <w:rPr>
          <w:rFonts w:cstheme="minorHAnsi"/>
          <w:sz w:val="18"/>
          <w:szCs w:val="18"/>
        </w:rPr>
        <w:t>(</w:t>
      </w:r>
      <w:r w:rsidR="00B51E0E" w:rsidRPr="00F72D91">
        <w:rPr>
          <w:rFonts w:cstheme="minorHAnsi"/>
          <w:sz w:val="18"/>
          <w:szCs w:val="18"/>
        </w:rPr>
        <w:t>Nielsen Research, 2022</w:t>
      </w:r>
      <w:r w:rsidRPr="00F72D91">
        <w:rPr>
          <w:rFonts w:cstheme="minorHAnsi"/>
          <w:sz w:val="18"/>
          <w:szCs w:val="18"/>
        </w:rPr>
        <w:t>)</w:t>
      </w:r>
      <w:r w:rsidRPr="00C778F5">
        <w:rPr>
          <w:rFonts w:cstheme="minorHAnsi"/>
        </w:rPr>
        <w:t xml:space="preserve">. Accordingly, </w:t>
      </w:r>
      <w:r w:rsidR="00833DE2">
        <w:rPr>
          <w:rFonts w:cstheme="minorHAnsi"/>
        </w:rPr>
        <w:t>The Women’s Health Council</w:t>
      </w:r>
      <w:r w:rsidR="006A31D3">
        <w:rPr>
          <w:rFonts w:cstheme="minorHAnsi"/>
        </w:rPr>
        <w:t xml:space="preserve"> </w:t>
      </w:r>
      <w:r w:rsidR="006A31D3" w:rsidRPr="00F72D91">
        <w:rPr>
          <w:rFonts w:cstheme="minorHAnsi"/>
          <w:sz w:val="18"/>
          <w:szCs w:val="18"/>
        </w:rPr>
        <w:t>(</w:t>
      </w:r>
      <w:r w:rsidR="00833DE2" w:rsidRPr="00F72D91">
        <w:rPr>
          <w:rFonts w:cstheme="minorHAnsi"/>
          <w:sz w:val="18"/>
          <w:szCs w:val="18"/>
        </w:rPr>
        <w:t>undated</w:t>
      </w:r>
      <w:r w:rsidR="006A31D3" w:rsidRPr="00F72D91">
        <w:rPr>
          <w:rFonts w:cstheme="minorHAnsi"/>
          <w:sz w:val="18"/>
          <w:szCs w:val="18"/>
        </w:rPr>
        <w:t>)</w:t>
      </w:r>
      <w:r w:rsidRPr="00C778F5">
        <w:rPr>
          <w:rFonts w:cstheme="minorHAnsi"/>
        </w:rPr>
        <w:t xml:space="preserve"> characterises the roles of many women in reproduction, caring and paid work as a 'triple burden'. </w:t>
      </w:r>
    </w:p>
    <w:p w14:paraId="79F95ACD" w14:textId="2C9A4279" w:rsidR="004942EC" w:rsidRDefault="00D25639" w:rsidP="00C778F5">
      <w:pPr>
        <w:spacing w:after="0" w:line="312" w:lineRule="auto"/>
        <w:jc w:val="both"/>
        <w:rPr>
          <w:rFonts w:cstheme="minorHAnsi"/>
        </w:rPr>
      </w:pPr>
      <w:r>
        <w:rPr>
          <w:rFonts w:cstheme="minorHAnsi"/>
        </w:rPr>
        <w:t>S</w:t>
      </w:r>
      <w:r w:rsidR="004942EC" w:rsidRPr="00C778F5">
        <w:rPr>
          <w:rFonts w:cstheme="minorHAnsi"/>
        </w:rPr>
        <w:t xml:space="preserve">uch multiple roles may be </w:t>
      </w:r>
      <w:r w:rsidR="00407FBC" w:rsidRPr="00C778F5">
        <w:rPr>
          <w:rFonts w:cstheme="minorHAnsi"/>
        </w:rPr>
        <w:t>especially</w:t>
      </w:r>
      <w:r w:rsidR="004942EC" w:rsidRPr="00C778F5">
        <w:rPr>
          <w:rFonts w:cstheme="minorHAnsi"/>
        </w:rPr>
        <w:t xml:space="preserve"> </w:t>
      </w:r>
      <w:r w:rsidR="005F2C2C">
        <w:rPr>
          <w:rFonts w:cstheme="minorHAnsi"/>
        </w:rPr>
        <w:t>arduous</w:t>
      </w:r>
      <w:r>
        <w:rPr>
          <w:rFonts w:cstheme="minorHAnsi"/>
        </w:rPr>
        <w:t xml:space="preserve"> for</w:t>
      </w:r>
      <w:r w:rsidR="004942EC" w:rsidRPr="00C778F5">
        <w:rPr>
          <w:rFonts w:cstheme="minorHAnsi"/>
        </w:rPr>
        <w:t xml:space="preserve"> women with younger children - echoing observations made in an earlier section. In their interpretation of the findings of the US National Longitudinal Survey of Youth</w:t>
      </w:r>
      <w:r>
        <w:rPr>
          <w:rFonts w:cstheme="minorHAnsi"/>
        </w:rPr>
        <w:t>,</w:t>
      </w:r>
      <w:r w:rsidR="004942EC" w:rsidRPr="00C778F5">
        <w:rPr>
          <w:rFonts w:cstheme="minorHAnsi"/>
        </w:rPr>
        <w:t xml:space="preserve"> which trace</w:t>
      </w:r>
      <w:r>
        <w:rPr>
          <w:rFonts w:cstheme="minorHAnsi"/>
        </w:rPr>
        <w:t>d</w:t>
      </w:r>
      <w:r w:rsidR="004942EC" w:rsidRPr="00C778F5">
        <w:rPr>
          <w:rFonts w:cstheme="minorHAnsi"/>
        </w:rPr>
        <w:t xml:space="preserve"> the experiences of respondents though life, </w:t>
      </w:r>
      <w:r w:rsidR="00B51E0E">
        <w:rPr>
          <w:rFonts w:cstheme="minorHAnsi"/>
        </w:rPr>
        <w:t>Leupp</w:t>
      </w:r>
      <w:r w:rsidR="00637CBE">
        <w:rPr>
          <w:rFonts w:cstheme="minorHAnsi"/>
        </w:rPr>
        <w:t xml:space="preserve"> </w:t>
      </w:r>
      <w:r w:rsidR="00637CBE" w:rsidRPr="00F72D91">
        <w:rPr>
          <w:rFonts w:cstheme="minorHAnsi"/>
          <w:sz w:val="18"/>
          <w:szCs w:val="18"/>
        </w:rPr>
        <w:t>(2</w:t>
      </w:r>
      <w:r w:rsidR="00B51E0E" w:rsidRPr="00F72D91">
        <w:rPr>
          <w:rFonts w:cstheme="minorHAnsi"/>
          <w:sz w:val="18"/>
          <w:szCs w:val="18"/>
        </w:rPr>
        <w:t>017</w:t>
      </w:r>
      <w:r w:rsidR="00637CBE" w:rsidRPr="00F72D91">
        <w:rPr>
          <w:rFonts w:cstheme="minorHAnsi"/>
          <w:sz w:val="18"/>
          <w:szCs w:val="18"/>
        </w:rPr>
        <w:t>)</w:t>
      </w:r>
      <w:r w:rsidR="004942EC" w:rsidRPr="00C778F5">
        <w:rPr>
          <w:rFonts w:cstheme="minorHAnsi"/>
        </w:rPr>
        <w:t xml:space="preserve"> concluded that employment of women with children detracted from their mental health when the children were younger </w:t>
      </w:r>
      <w:r>
        <w:rPr>
          <w:rFonts w:cstheme="minorHAnsi"/>
        </w:rPr>
        <w:t>but</w:t>
      </w:r>
      <w:r w:rsidR="004942EC" w:rsidRPr="00C778F5">
        <w:rPr>
          <w:rFonts w:cstheme="minorHAnsi"/>
        </w:rPr>
        <w:t xml:space="preserve"> was associated with improved mental health as the children became older.</w:t>
      </w:r>
      <w:r w:rsidR="00995A09" w:rsidRPr="00995A09">
        <w:rPr>
          <w:rFonts w:cstheme="minorHAnsi"/>
        </w:rPr>
        <w:t xml:space="preserve"> </w:t>
      </w:r>
    </w:p>
    <w:p w14:paraId="4C22A393" w14:textId="0FAA9B69" w:rsidR="004F2E17" w:rsidRPr="00C778F5" w:rsidRDefault="004F2E17" w:rsidP="004F2E17">
      <w:pPr>
        <w:spacing w:before="120" w:after="0" w:line="312" w:lineRule="auto"/>
        <w:jc w:val="both"/>
        <w:rPr>
          <w:rFonts w:cstheme="minorHAnsi"/>
          <w:i/>
          <w:iCs/>
        </w:rPr>
      </w:pPr>
      <w:r>
        <w:rPr>
          <w:rFonts w:cstheme="minorHAnsi"/>
          <w:i/>
          <w:iCs/>
        </w:rPr>
        <w:t>Lower Status accorded to Women and their Work</w:t>
      </w:r>
    </w:p>
    <w:p w14:paraId="50CE8AFC" w14:textId="44290C64" w:rsidR="004158C7" w:rsidRPr="004158C7" w:rsidRDefault="004158C7" w:rsidP="004158C7">
      <w:pPr>
        <w:spacing w:after="0" w:line="312" w:lineRule="auto"/>
        <w:jc w:val="both"/>
        <w:rPr>
          <w:rFonts w:cstheme="minorHAnsi"/>
          <w:color w:val="000000" w:themeColor="text1"/>
        </w:rPr>
      </w:pPr>
      <w:r>
        <w:rPr>
          <w:rFonts w:cstheme="minorHAnsi"/>
          <w:color w:val="000000" w:themeColor="text1"/>
        </w:rPr>
        <w:t>T</w:t>
      </w:r>
      <w:r w:rsidRPr="004158C7">
        <w:rPr>
          <w:rFonts w:cstheme="minorHAnsi"/>
          <w:color w:val="000000" w:themeColor="text1"/>
        </w:rPr>
        <w:t>he low status</w:t>
      </w:r>
      <w:r w:rsidR="00D027BF">
        <w:rPr>
          <w:rFonts w:cstheme="minorHAnsi"/>
          <w:color w:val="000000" w:themeColor="text1"/>
        </w:rPr>
        <w:t xml:space="preserve"> and</w:t>
      </w:r>
      <w:r w:rsidRPr="004158C7">
        <w:rPr>
          <w:rFonts w:cstheme="minorHAnsi"/>
          <w:color w:val="000000" w:themeColor="text1"/>
        </w:rPr>
        <w:t xml:space="preserve"> disrespect </w:t>
      </w:r>
      <w:r w:rsidR="00D027BF">
        <w:rPr>
          <w:rFonts w:cstheme="minorHAnsi"/>
          <w:color w:val="000000" w:themeColor="text1"/>
        </w:rPr>
        <w:t>accorded to</w:t>
      </w:r>
      <w:r w:rsidRPr="004158C7">
        <w:rPr>
          <w:rFonts w:cstheme="minorHAnsi"/>
          <w:color w:val="000000" w:themeColor="text1"/>
        </w:rPr>
        <w:t xml:space="preserve"> </w:t>
      </w:r>
      <w:r w:rsidR="005F2C2C">
        <w:rPr>
          <w:rFonts w:cstheme="minorHAnsi"/>
          <w:color w:val="000000" w:themeColor="text1"/>
        </w:rPr>
        <w:t xml:space="preserve">some </w:t>
      </w:r>
      <w:r w:rsidRPr="004158C7">
        <w:rPr>
          <w:rFonts w:cstheme="minorHAnsi"/>
          <w:color w:val="000000" w:themeColor="text1"/>
        </w:rPr>
        <w:t>women</w:t>
      </w:r>
      <w:r w:rsidR="00D027BF">
        <w:rPr>
          <w:rFonts w:cstheme="minorHAnsi"/>
          <w:color w:val="000000" w:themeColor="text1"/>
        </w:rPr>
        <w:t xml:space="preserve">, and </w:t>
      </w:r>
      <w:r w:rsidR="005F2C2C">
        <w:rPr>
          <w:rFonts w:cstheme="minorHAnsi"/>
          <w:color w:val="000000" w:themeColor="text1"/>
        </w:rPr>
        <w:t xml:space="preserve">the </w:t>
      </w:r>
      <w:r w:rsidR="00D027BF" w:rsidRPr="004158C7">
        <w:rPr>
          <w:rFonts w:cstheme="minorHAnsi"/>
          <w:color w:val="000000" w:themeColor="text1"/>
        </w:rPr>
        <w:t>discrimination</w:t>
      </w:r>
      <w:r w:rsidR="00D027BF">
        <w:rPr>
          <w:rFonts w:cstheme="minorHAnsi"/>
          <w:color w:val="000000" w:themeColor="text1"/>
        </w:rPr>
        <w:t xml:space="preserve"> inflicted upon many,</w:t>
      </w:r>
      <w:r w:rsidRPr="004158C7">
        <w:rPr>
          <w:rFonts w:cstheme="minorHAnsi"/>
          <w:color w:val="000000" w:themeColor="text1"/>
        </w:rPr>
        <w:t xml:space="preserve"> is </w:t>
      </w:r>
      <w:r w:rsidR="005F2C2C">
        <w:rPr>
          <w:rFonts w:cstheme="minorHAnsi"/>
          <w:color w:val="000000" w:themeColor="text1"/>
        </w:rPr>
        <w:t>the subject of extensive commentary</w:t>
      </w:r>
      <w:r w:rsidRPr="004158C7">
        <w:rPr>
          <w:rFonts w:cstheme="minorHAnsi"/>
          <w:color w:val="000000" w:themeColor="text1"/>
        </w:rPr>
        <w:t xml:space="preserve"> </w:t>
      </w:r>
      <w:r w:rsidRPr="00F72D91">
        <w:rPr>
          <w:rFonts w:cstheme="minorHAnsi"/>
          <w:sz w:val="18"/>
          <w:szCs w:val="18"/>
        </w:rPr>
        <w:t>(</w:t>
      </w:r>
      <w:r w:rsidR="006B2131" w:rsidRPr="00F72D91">
        <w:rPr>
          <w:rFonts w:cstheme="minorHAnsi"/>
          <w:sz w:val="18"/>
          <w:szCs w:val="18"/>
        </w:rPr>
        <w:t>Women’s Mental Health Alliance, 2021</w:t>
      </w:r>
      <w:r w:rsidR="00637CBE" w:rsidRPr="00F72D91">
        <w:rPr>
          <w:rFonts w:cstheme="minorHAnsi"/>
          <w:sz w:val="18"/>
          <w:szCs w:val="18"/>
        </w:rPr>
        <w:t>;</w:t>
      </w:r>
      <w:r w:rsidRPr="00F72D91">
        <w:rPr>
          <w:rFonts w:cstheme="minorHAnsi"/>
          <w:sz w:val="18"/>
          <w:szCs w:val="18"/>
        </w:rPr>
        <w:t xml:space="preserve"> </w:t>
      </w:r>
      <w:r w:rsidR="00833DE2" w:rsidRPr="00F72D91">
        <w:rPr>
          <w:rFonts w:cstheme="minorHAnsi"/>
          <w:sz w:val="18"/>
          <w:szCs w:val="18"/>
        </w:rPr>
        <w:t>WHO, 200</w:t>
      </w:r>
      <w:r w:rsidR="00637CBE" w:rsidRPr="00F72D91">
        <w:rPr>
          <w:rFonts w:cstheme="minorHAnsi"/>
          <w:sz w:val="18"/>
          <w:szCs w:val="18"/>
        </w:rPr>
        <w:t>0</w:t>
      </w:r>
      <w:r w:rsidRPr="00F72D91">
        <w:rPr>
          <w:rFonts w:cstheme="minorHAnsi"/>
          <w:sz w:val="18"/>
          <w:szCs w:val="18"/>
        </w:rPr>
        <w:t xml:space="preserve">, </w:t>
      </w:r>
      <w:r w:rsidR="00833DE2" w:rsidRPr="00F72D91">
        <w:rPr>
          <w:rFonts w:cstheme="minorHAnsi"/>
          <w:sz w:val="18"/>
          <w:szCs w:val="18"/>
        </w:rPr>
        <w:t>200</w:t>
      </w:r>
      <w:r w:rsidR="00637CBE" w:rsidRPr="00F72D91">
        <w:rPr>
          <w:rFonts w:cstheme="minorHAnsi"/>
          <w:sz w:val="18"/>
          <w:szCs w:val="18"/>
        </w:rPr>
        <w:t>4;</w:t>
      </w:r>
      <w:r w:rsidRPr="00F72D91">
        <w:rPr>
          <w:rFonts w:cstheme="minorHAnsi"/>
          <w:sz w:val="18"/>
          <w:szCs w:val="18"/>
        </w:rPr>
        <w:t xml:space="preserve"> </w:t>
      </w:r>
      <w:r w:rsidR="00833DE2" w:rsidRPr="00F72D91">
        <w:rPr>
          <w:rFonts w:cstheme="minorHAnsi"/>
          <w:sz w:val="18"/>
          <w:szCs w:val="18"/>
        </w:rPr>
        <w:t>Victorian Women’s Health Services, undated</w:t>
      </w:r>
      <w:r w:rsidRPr="00F72D91">
        <w:rPr>
          <w:rFonts w:cstheme="minorHAnsi"/>
          <w:sz w:val="18"/>
          <w:szCs w:val="18"/>
        </w:rPr>
        <w:t>)</w:t>
      </w:r>
      <w:r w:rsidRPr="004158C7">
        <w:rPr>
          <w:rFonts w:cstheme="minorHAnsi"/>
          <w:color w:val="000000" w:themeColor="text1"/>
        </w:rPr>
        <w:t xml:space="preserve">, with </w:t>
      </w:r>
      <w:r w:rsidR="001E294E">
        <w:rPr>
          <w:rFonts w:cstheme="minorHAnsi"/>
          <w:color w:val="000000" w:themeColor="text1"/>
        </w:rPr>
        <w:t xml:space="preserve">the </w:t>
      </w:r>
      <w:r w:rsidRPr="004158C7">
        <w:rPr>
          <w:rFonts w:cstheme="minorHAnsi"/>
          <w:color w:val="000000" w:themeColor="text1"/>
        </w:rPr>
        <w:t xml:space="preserve">World Health Organisation </w:t>
      </w:r>
      <w:r w:rsidR="006A31D3" w:rsidRPr="00F72D91">
        <w:rPr>
          <w:rFonts w:cstheme="minorHAnsi"/>
          <w:sz w:val="18"/>
          <w:szCs w:val="18"/>
        </w:rPr>
        <w:t>(1998)</w:t>
      </w:r>
      <w:r w:rsidR="006A31D3">
        <w:rPr>
          <w:rFonts w:cstheme="minorHAnsi"/>
          <w:color w:val="000000" w:themeColor="text1"/>
        </w:rPr>
        <w:t xml:space="preserve"> </w:t>
      </w:r>
      <w:r w:rsidRPr="004158C7">
        <w:rPr>
          <w:rFonts w:cstheme="minorHAnsi"/>
          <w:color w:val="000000" w:themeColor="text1"/>
        </w:rPr>
        <w:t xml:space="preserve">noting that women's mental health, particularly depression, is inseparably linked to women's lower status in society </w:t>
      </w:r>
      <w:r w:rsidR="00995A09">
        <w:rPr>
          <w:rFonts w:cstheme="minorHAnsi"/>
          <w:color w:val="000000" w:themeColor="text1"/>
        </w:rPr>
        <w:t>–</w:t>
      </w:r>
      <w:r w:rsidRPr="004158C7">
        <w:rPr>
          <w:rFonts w:cstheme="minorHAnsi"/>
          <w:color w:val="000000" w:themeColor="text1"/>
        </w:rPr>
        <w:t xml:space="preserve"> adding</w:t>
      </w:r>
      <w:r w:rsidR="00995A09">
        <w:rPr>
          <w:rFonts w:cstheme="minorHAnsi"/>
          <w:color w:val="000000" w:themeColor="text1"/>
        </w:rPr>
        <w:t>, incidentally,</w:t>
      </w:r>
      <w:r w:rsidRPr="004158C7">
        <w:rPr>
          <w:rFonts w:cstheme="minorHAnsi"/>
          <w:color w:val="000000" w:themeColor="text1"/>
        </w:rPr>
        <w:t xml:space="preserve"> that it could not identify any society that treats women as the equal of men. </w:t>
      </w:r>
    </w:p>
    <w:p w14:paraId="0EE7F173" w14:textId="232AEB07" w:rsidR="00EE21F6" w:rsidRDefault="004942EC" w:rsidP="00C778F5">
      <w:pPr>
        <w:spacing w:after="0" w:line="312" w:lineRule="auto"/>
        <w:jc w:val="both"/>
        <w:rPr>
          <w:rFonts w:cstheme="minorHAnsi"/>
        </w:rPr>
      </w:pPr>
      <w:r w:rsidRPr="00C778F5">
        <w:rPr>
          <w:rFonts w:cstheme="minorHAnsi"/>
        </w:rPr>
        <w:t xml:space="preserve">It is </w:t>
      </w:r>
      <w:r w:rsidR="004158C7">
        <w:rPr>
          <w:rFonts w:cstheme="minorHAnsi"/>
        </w:rPr>
        <w:t>also widely</w:t>
      </w:r>
      <w:r w:rsidRPr="00C778F5">
        <w:rPr>
          <w:rFonts w:cstheme="minorHAnsi"/>
        </w:rPr>
        <w:t xml:space="preserve"> observed that the tasks of housekeeping, cleaning, cooking and caring for children and </w:t>
      </w:r>
      <w:r w:rsidR="00EE21F6">
        <w:rPr>
          <w:rFonts w:cstheme="minorHAnsi"/>
        </w:rPr>
        <w:t>other</w:t>
      </w:r>
      <w:r w:rsidRPr="00C778F5">
        <w:rPr>
          <w:rFonts w:cstheme="minorHAnsi"/>
        </w:rPr>
        <w:t xml:space="preserve"> relatives is </w:t>
      </w:r>
      <w:r w:rsidR="001602B2">
        <w:rPr>
          <w:rFonts w:cstheme="minorHAnsi"/>
        </w:rPr>
        <w:t xml:space="preserve">often </w:t>
      </w:r>
      <w:r w:rsidRPr="00C778F5">
        <w:rPr>
          <w:rFonts w:cstheme="minorHAnsi"/>
        </w:rPr>
        <w:t>accorded little value (</w:t>
      </w:r>
      <w:r w:rsidR="00056AAE" w:rsidRPr="00F72D91">
        <w:rPr>
          <w:rFonts w:cstheme="minorHAnsi"/>
          <w:sz w:val="18"/>
          <w:szCs w:val="18"/>
        </w:rPr>
        <w:t>Piccinelli and Wilkinsto</w:t>
      </w:r>
      <w:r w:rsidR="0018697E" w:rsidRPr="00F72D91">
        <w:rPr>
          <w:rFonts w:cstheme="minorHAnsi"/>
          <w:sz w:val="18"/>
          <w:szCs w:val="18"/>
        </w:rPr>
        <w:t>n</w:t>
      </w:r>
      <w:r w:rsidR="00056AAE" w:rsidRPr="00F72D91">
        <w:rPr>
          <w:rFonts w:cstheme="minorHAnsi"/>
          <w:sz w:val="18"/>
          <w:szCs w:val="18"/>
        </w:rPr>
        <w:t>, 2018</w:t>
      </w:r>
      <w:r w:rsidR="00745745"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Fisher and Hailes, 2017</w:t>
      </w:r>
      <w:r w:rsidRPr="00F72D91">
        <w:rPr>
          <w:rFonts w:cstheme="minorHAnsi"/>
          <w:sz w:val="18"/>
          <w:szCs w:val="18"/>
        </w:rPr>
        <w:t>)</w:t>
      </w:r>
      <w:r w:rsidRPr="00C778F5">
        <w:rPr>
          <w:rFonts w:cstheme="minorHAnsi"/>
        </w:rPr>
        <w:t xml:space="preserve">, with </w:t>
      </w:r>
      <w:r w:rsidR="00E15A2F">
        <w:rPr>
          <w:rFonts w:cstheme="minorHAnsi"/>
        </w:rPr>
        <w:t>some submitting</w:t>
      </w:r>
      <w:r w:rsidRPr="00C778F5">
        <w:rPr>
          <w:rFonts w:cstheme="minorHAnsi"/>
        </w:rPr>
        <w:t xml:space="preserve"> that the higher prevalence of depression among women is partly a result of lack of acknowledgement for their </w:t>
      </w:r>
      <w:r w:rsidRPr="009C3ADE">
        <w:rPr>
          <w:rFonts w:cstheme="minorHAnsi"/>
        </w:rPr>
        <w:t>work</w:t>
      </w:r>
      <w:r w:rsidR="00E15A2F" w:rsidRPr="00F72D91">
        <w:rPr>
          <w:rFonts w:cstheme="minorHAnsi"/>
          <w:sz w:val="18"/>
          <w:szCs w:val="18"/>
        </w:rPr>
        <w:t xml:space="preserve"> </w:t>
      </w:r>
      <w:r w:rsidRPr="00F72D91">
        <w:rPr>
          <w:rFonts w:cstheme="minorHAnsi"/>
          <w:sz w:val="18"/>
          <w:szCs w:val="18"/>
        </w:rPr>
        <w:t>(</w:t>
      </w:r>
      <w:r w:rsidR="00833DE2" w:rsidRPr="00F72D91">
        <w:rPr>
          <w:rFonts w:cstheme="minorHAnsi"/>
          <w:sz w:val="18"/>
          <w:szCs w:val="18"/>
        </w:rPr>
        <w:t>WHO, 2004</w:t>
      </w:r>
      <w:r w:rsidRPr="00F72D91">
        <w:rPr>
          <w:rFonts w:cstheme="minorHAnsi"/>
          <w:sz w:val="18"/>
          <w:szCs w:val="18"/>
        </w:rPr>
        <w:t>)</w:t>
      </w:r>
      <w:r w:rsidRPr="00C778F5">
        <w:rPr>
          <w:rFonts w:cstheme="minorHAnsi"/>
        </w:rPr>
        <w:t xml:space="preserve">. </w:t>
      </w:r>
    </w:p>
    <w:p w14:paraId="3AE6134A" w14:textId="0040FB9A" w:rsidR="004942EC" w:rsidRDefault="00636CB8" w:rsidP="00C778F5">
      <w:pPr>
        <w:spacing w:after="0" w:line="312" w:lineRule="auto"/>
        <w:jc w:val="both"/>
        <w:rPr>
          <w:rFonts w:cstheme="minorHAnsi"/>
        </w:rPr>
      </w:pPr>
      <w:r>
        <w:rPr>
          <w:rFonts w:cstheme="minorHAnsi"/>
        </w:rPr>
        <w:t>Rosenfield and Smith</w:t>
      </w:r>
      <w:r w:rsidR="00745745">
        <w:rPr>
          <w:rFonts w:cstheme="minorHAnsi"/>
        </w:rPr>
        <w:t xml:space="preserve"> </w:t>
      </w:r>
      <w:r w:rsidR="00745745" w:rsidRPr="00F72D91">
        <w:rPr>
          <w:rFonts w:cstheme="minorHAnsi"/>
          <w:sz w:val="18"/>
          <w:szCs w:val="18"/>
        </w:rPr>
        <w:t>(</w:t>
      </w:r>
      <w:r w:rsidRPr="00F72D91">
        <w:rPr>
          <w:rFonts w:cstheme="minorHAnsi"/>
          <w:sz w:val="18"/>
          <w:szCs w:val="18"/>
        </w:rPr>
        <w:t>2012</w:t>
      </w:r>
      <w:r w:rsidR="00745745" w:rsidRPr="00F72D91">
        <w:rPr>
          <w:rFonts w:cstheme="minorHAnsi"/>
          <w:sz w:val="18"/>
          <w:szCs w:val="18"/>
        </w:rPr>
        <w:t>)</w:t>
      </w:r>
      <w:r w:rsidR="004942EC" w:rsidRPr="00C778F5">
        <w:rPr>
          <w:rFonts w:cstheme="minorHAnsi"/>
        </w:rPr>
        <w:t xml:space="preserve"> </w:t>
      </w:r>
      <w:r w:rsidR="001E600E">
        <w:rPr>
          <w:rFonts w:cstheme="minorHAnsi"/>
        </w:rPr>
        <w:t>offer</w:t>
      </w:r>
      <w:r w:rsidR="001E294E">
        <w:rPr>
          <w:rFonts w:cstheme="minorHAnsi"/>
        </w:rPr>
        <w:t xml:space="preserve"> the </w:t>
      </w:r>
      <w:r w:rsidR="001E600E">
        <w:rPr>
          <w:rFonts w:cstheme="minorHAnsi"/>
        </w:rPr>
        <w:t>explanation</w:t>
      </w:r>
      <w:r w:rsidR="004942EC" w:rsidRPr="00C778F5">
        <w:rPr>
          <w:rFonts w:cstheme="minorHAnsi"/>
        </w:rPr>
        <w:t xml:space="preserve"> that economic resources generated by paid employment are highly valued in society, whereas </w:t>
      </w:r>
      <w:r w:rsidR="006A31D3">
        <w:rPr>
          <w:rFonts w:cstheme="minorHAnsi"/>
        </w:rPr>
        <w:t>providing care</w:t>
      </w:r>
      <w:r w:rsidR="004942EC" w:rsidRPr="00C778F5">
        <w:rPr>
          <w:rFonts w:cstheme="minorHAnsi"/>
        </w:rPr>
        <w:t xml:space="preserve"> and emotional support are held to be of less value and largely confined to the family, with the result that economic resources are more highly regarded than the personal benefits which many women supply to their families.</w:t>
      </w:r>
    </w:p>
    <w:p w14:paraId="7A0EE49F" w14:textId="77777777" w:rsidR="009C3ADE" w:rsidRPr="009C3ADE" w:rsidRDefault="009C3ADE" w:rsidP="009C3ADE">
      <w:pPr>
        <w:spacing w:before="120" w:after="0" w:line="312" w:lineRule="auto"/>
        <w:jc w:val="both"/>
        <w:rPr>
          <w:rFonts w:cstheme="minorHAnsi"/>
          <w:i/>
          <w:iCs/>
          <w:color w:val="000000" w:themeColor="text1"/>
        </w:rPr>
      </w:pPr>
      <w:r w:rsidRPr="009C3ADE">
        <w:rPr>
          <w:rFonts w:cstheme="minorHAnsi"/>
          <w:i/>
          <w:iCs/>
          <w:color w:val="000000" w:themeColor="text1"/>
        </w:rPr>
        <w:t>Social Isolation</w:t>
      </w:r>
    </w:p>
    <w:p w14:paraId="2865A51E" w14:textId="77777777" w:rsidR="009C3ADE" w:rsidRPr="009C3ADE" w:rsidRDefault="009C3ADE" w:rsidP="009C3ADE">
      <w:pPr>
        <w:spacing w:after="0" w:line="312" w:lineRule="auto"/>
        <w:jc w:val="both"/>
        <w:rPr>
          <w:rFonts w:cstheme="minorHAnsi"/>
          <w:color w:val="000000" w:themeColor="text1"/>
        </w:rPr>
      </w:pPr>
      <w:r w:rsidRPr="009C3ADE">
        <w:rPr>
          <w:rFonts w:cstheme="minorHAnsi"/>
          <w:color w:val="000000" w:themeColor="text1"/>
        </w:rPr>
        <w:t xml:space="preserve">Social isolation is identified as a further consequence for many women engaged in caring and housework - particularly those who are providing high levels of care for a family member, or who lack personal support or social outlets – with consequences which may include an increased prospect of personal distress and mental health concerns </w:t>
      </w:r>
      <w:r w:rsidRPr="009C3ADE">
        <w:rPr>
          <w:rFonts w:cstheme="minorHAnsi"/>
          <w:color w:val="000000" w:themeColor="text1"/>
          <w:sz w:val="18"/>
          <w:szCs w:val="18"/>
        </w:rPr>
        <w:t>(Fisher and Hailes, 2017; Durak et al, 2003)</w:t>
      </w:r>
      <w:r w:rsidRPr="009C3ADE">
        <w:rPr>
          <w:rFonts w:cstheme="minorHAnsi"/>
          <w:color w:val="000000" w:themeColor="text1"/>
        </w:rPr>
        <w:t>.</w:t>
      </w:r>
    </w:p>
    <w:p w14:paraId="0B8C9D08" w14:textId="4AF76B4A" w:rsidR="00846A1E" w:rsidRPr="00C778F5" w:rsidRDefault="00846A1E" w:rsidP="00846A1E">
      <w:pPr>
        <w:spacing w:before="120" w:after="0" w:line="312" w:lineRule="auto"/>
        <w:jc w:val="both"/>
        <w:rPr>
          <w:rFonts w:cstheme="minorHAnsi"/>
          <w:i/>
          <w:iCs/>
        </w:rPr>
      </w:pPr>
      <w:r>
        <w:rPr>
          <w:rFonts w:cstheme="minorHAnsi"/>
          <w:i/>
          <w:iCs/>
        </w:rPr>
        <w:t>Guilt</w:t>
      </w:r>
      <w:r w:rsidR="002D247A">
        <w:rPr>
          <w:rFonts w:cstheme="minorHAnsi"/>
          <w:i/>
          <w:iCs/>
        </w:rPr>
        <w:t xml:space="preserve">, </w:t>
      </w:r>
      <w:r>
        <w:rPr>
          <w:rFonts w:cstheme="minorHAnsi"/>
          <w:i/>
          <w:iCs/>
        </w:rPr>
        <w:t>Self-worth</w:t>
      </w:r>
      <w:r w:rsidR="002D247A">
        <w:rPr>
          <w:rFonts w:cstheme="minorHAnsi"/>
          <w:i/>
          <w:iCs/>
        </w:rPr>
        <w:t xml:space="preserve"> and the Caring Ideal</w:t>
      </w:r>
    </w:p>
    <w:p w14:paraId="3781A457" w14:textId="1015BB79" w:rsidR="006A31D3" w:rsidRDefault="00E15A2F" w:rsidP="00846A1E">
      <w:pPr>
        <w:spacing w:after="0" w:line="312" w:lineRule="auto"/>
        <w:jc w:val="both"/>
        <w:rPr>
          <w:rFonts w:cstheme="minorHAnsi"/>
        </w:rPr>
      </w:pPr>
      <w:r>
        <w:rPr>
          <w:rFonts w:cstheme="minorHAnsi"/>
        </w:rPr>
        <w:t>A</w:t>
      </w:r>
      <w:r w:rsidR="004942EC" w:rsidRPr="00C778F5">
        <w:rPr>
          <w:rFonts w:cstheme="minorHAnsi"/>
        </w:rPr>
        <w:t xml:space="preserve">mong some women engaged in work within the home, paid employment may detract from the time and resources they are able to devote to such </w:t>
      </w:r>
      <w:r w:rsidR="00C578D5">
        <w:rPr>
          <w:rFonts w:cstheme="minorHAnsi"/>
        </w:rPr>
        <w:t>efforts</w:t>
      </w:r>
      <w:r w:rsidR="004942EC" w:rsidRPr="00C778F5">
        <w:rPr>
          <w:rFonts w:cstheme="minorHAnsi"/>
        </w:rPr>
        <w:t>, thereby fostering a sense of guilt and diminished self-worth</w:t>
      </w:r>
      <w:r w:rsidR="00856FE6">
        <w:rPr>
          <w:rFonts w:cstheme="minorHAnsi"/>
        </w:rPr>
        <w:t xml:space="preserve"> </w:t>
      </w:r>
      <w:r w:rsidR="00856FE6" w:rsidRPr="00F72D91">
        <w:rPr>
          <w:rFonts w:cstheme="minorHAnsi"/>
          <w:sz w:val="18"/>
          <w:szCs w:val="18"/>
        </w:rPr>
        <w:t>(</w:t>
      </w:r>
      <w:r w:rsidR="00056AAE" w:rsidRPr="00F72D91">
        <w:rPr>
          <w:rFonts w:cstheme="minorHAnsi"/>
          <w:sz w:val="18"/>
          <w:szCs w:val="18"/>
        </w:rPr>
        <w:t>Piccinelli and Wilkinsto</w:t>
      </w:r>
      <w:r w:rsidR="00745745" w:rsidRPr="00F72D91">
        <w:rPr>
          <w:rFonts w:cstheme="minorHAnsi"/>
          <w:sz w:val="18"/>
          <w:szCs w:val="18"/>
        </w:rPr>
        <w:t>n</w:t>
      </w:r>
      <w:r w:rsidR="00056AAE" w:rsidRPr="00F72D91">
        <w:rPr>
          <w:rFonts w:cstheme="minorHAnsi"/>
          <w:sz w:val="18"/>
          <w:szCs w:val="18"/>
        </w:rPr>
        <w:t>, 2018</w:t>
      </w:r>
      <w:r w:rsidR="00856FE6" w:rsidRPr="00F72D91">
        <w:rPr>
          <w:rFonts w:cstheme="minorHAnsi"/>
          <w:sz w:val="18"/>
          <w:szCs w:val="18"/>
        </w:rPr>
        <w:t>)</w:t>
      </w:r>
      <w:r w:rsidR="001E294E">
        <w:rPr>
          <w:rFonts w:cstheme="minorHAnsi"/>
        </w:rPr>
        <w:t xml:space="preserve">, </w:t>
      </w:r>
      <w:r w:rsidR="001E294E" w:rsidRPr="00C778F5">
        <w:rPr>
          <w:rFonts w:cstheme="minorHAnsi"/>
        </w:rPr>
        <w:t>especially those who rely upon such work as a foundation for their identity and self-esteem</w:t>
      </w:r>
      <w:r w:rsidR="004942EC" w:rsidRPr="00C778F5">
        <w:rPr>
          <w:rFonts w:cstheme="minorHAnsi"/>
        </w:rPr>
        <w:t xml:space="preserve">. Research conducted by </w:t>
      </w:r>
      <w:r w:rsidR="00001E8F">
        <w:rPr>
          <w:rFonts w:cstheme="minorHAnsi"/>
        </w:rPr>
        <w:t>Barelli</w:t>
      </w:r>
      <w:r w:rsidR="00745745">
        <w:rPr>
          <w:rFonts w:cstheme="minorHAnsi"/>
        </w:rPr>
        <w:t xml:space="preserve"> </w:t>
      </w:r>
      <w:r w:rsidR="00745745" w:rsidRPr="00F72D91">
        <w:rPr>
          <w:rFonts w:cstheme="minorHAnsi"/>
          <w:sz w:val="18"/>
          <w:szCs w:val="18"/>
        </w:rPr>
        <w:t>(</w:t>
      </w:r>
      <w:r w:rsidR="00001E8F" w:rsidRPr="00F72D91">
        <w:rPr>
          <w:rFonts w:cstheme="minorHAnsi"/>
          <w:sz w:val="18"/>
          <w:szCs w:val="18"/>
        </w:rPr>
        <w:t>2016</w:t>
      </w:r>
      <w:r w:rsidR="00745745" w:rsidRPr="00F72D91">
        <w:rPr>
          <w:rFonts w:cstheme="minorHAnsi"/>
          <w:sz w:val="18"/>
          <w:szCs w:val="18"/>
        </w:rPr>
        <w:t>)</w:t>
      </w:r>
      <w:r w:rsidR="004942EC" w:rsidRPr="00C778F5">
        <w:rPr>
          <w:rFonts w:cstheme="minorHAnsi"/>
        </w:rPr>
        <w:t xml:space="preserve"> found high levels of guilt among mothers, </w:t>
      </w:r>
      <w:r w:rsidR="005F2C2C">
        <w:rPr>
          <w:rFonts w:cstheme="minorHAnsi"/>
        </w:rPr>
        <w:t>stemming from their</w:t>
      </w:r>
      <w:r w:rsidR="004942EC" w:rsidRPr="00C778F5">
        <w:rPr>
          <w:rFonts w:cstheme="minorHAnsi"/>
        </w:rPr>
        <w:t xml:space="preserve"> concern</w:t>
      </w:r>
      <w:r w:rsidR="005F2C2C">
        <w:rPr>
          <w:rFonts w:cstheme="minorHAnsi"/>
        </w:rPr>
        <w:t>s</w:t>
      </w:r>
      <w:r w:rsidR="004942EC" w:rsidRPr="00C778F5">
        <w:rPr>
          <w:rFonts w:cstheme="minorHAnsi"/>
        </w:rPr>
        <w:t xml:space="preserve"> that time required for their paid job detracted from their role in caring for their children. </w:t>
      </w:r>
      <w:r w:rsidR="00F8445B">
        <w:rPr>
          <w:rFonts w:cstheme="minorHAnsi"/>
        </w:rPr>
        <w:t>A</w:t>
      </w:r>
      <w:r w:rsidR="00F8445B" w:rsidRPr="00C778F5">
        <w:rPr>
          <w:rFonts w:cstheme="minorHAnsi"/>
        </w:rPr>
        <w:t xml:space="preserve">n interview study conducted by </w:t>
      </w:r>
      <w:r w:rsidR="00F8445B">
        <w:rPr>
          <w:rFonts w:cstheme="minorHAnsi"/>
        </w:rPr>
        <w:t xml:space="preserve">Liss et al </w:t>
      </w:r>
      <w:r w:rsidR="00F8445B" w:rsidRPr="00F72D91">
        <w:rPr>
          <w:rFonts w:cstheme="minorHAnsi"/>
          <w:sz w:val="18"/>
          <w:szCs w:val="18"/>
        </w:rPr>
        <w:t>(2013)</w:t>
      </w:r>
      <w:r w:rsidR="00F8445B" w:rsidRPr="00C778F5">
        <w:rPr>
          <w:rFonts w:cstheme="minorHAnsi"/>
        </w:rPr>
        <w:t xml:space="preserve"> among mothers of children aged over five years, found that “…women who failed to live up to their sense of the ideal mother…” experienced higher levels of guilt and shame than others</w:t>
      </w:r>
      <w:r w:rsidR="00F8445B">
        <w:rPr>
          <w:rFonts w:cstheme="minorHAnsi"/>
        </w:rPr>
        <w:t>.”</w:t>
      </w:r>
      <w:r w:rsidR="00F8445B" w:rsidRPr="00C778F5">
        <w:rPr>
          <w:rFonts w:cstheme="minorHAnsi"/>
        </w:rPr>
        <w:t xml:space="preserve"> - conditions which </w:t>
      </w:r>
      <w:r w:rsidR="00F8445B">
        <w:rPr>
          <w:rFonts w:cstheme="minorHAnsi"/>
        </w:rPr>
        <w:t xml:space="preserve">Rizzo et al </w:t>
      </w:r>
      <w:r w:rsidR="00F8445B" w:rsidRPr="00F72D91">
        <w:rPr>
          <w:rFonts w:cstheme="minorHAnsi"/>
          <w:sz w:val="18"/>
          <w:szCs w:val="18"/>
        </w:rPr>
        <w:t>(2012)</w:t>
      </w:r>
      <w:r w:rsidR="00F8445B" w:rsidRPr="00C778F5">
        <w:rPr>
          <w:rFonts w:cstheme="minorHAnsi"/>
        </w:rPr>
        <w:t xml:space="preserve"> observe, are associated with depression.</w:t>
      </w:r>
      <w:r w:rsidR="00F8445B">
        <w:rPr>
          <w:rFonts w:cstheme="minorHAnsi"/>
        </w:rPr>
        <w:t xml:space="preserve"> </w:t>
      </w:r>
      <w:r w:rsidR="005F2C2C">
        <w:rPr>
          <w:rFonts w:cstheme="minorHAnsi"/>
        </w:rPr>
        <w:t>Other</w:t>
      </w:r>
      <w:r w:rsidR="004942EC" w:rsidRPr="00C778F5">
        <w:rPr>
          <w:rFonts w:cstheme="minorHAnsi"/>
        </w:rPr>
        <w:t xml:space="preserve"> investigations </w:t>
      </w:r>
      <w:r w:rsidR="00F8445B">
        <w:rPr>
          <w:rFonts w:cstheme="minorHAnsi"/>
        </w:rPr>
        <w:t xml:space="preserve">have also </w:t>
      </w:r>
      <w:r w:rsidR="004942EC" w:rsidRPr="00C778F5">
        <w:rPr>
          <w:rFonts w:cstheme="minorHAnsi"/>
        </w:rPr>
        <w:t>document</w:t>
      </w:r>
      <w:r w:rsidR="00F8445B">
        <w:rPr>
          <w:rFonts w:cstheme="minorHAnsi"/>
        </w:rPr>
        <w:t>ed</w:t>
      </w:r>
      <w:r w:rsidR="004942EC" w:rsidRPr="00C778F5">
        <w:rPr>
          <w:rFonts w:cstheme="minorHAnsi"/>
        </w:rPr>
        <w:t xml:space="preserve"> guilt related to conflict between the roles of parenthood and paid employment </w:t>
      </w:r>
      <w:r w:rsidR="004942EC" w:rsidRPr="00F72D91">
        <w:rPr>
          <w:rFonts w:cstheme="minorHAnsi"/>
          <w:sz w:val="18"/>
          <w:szCs w:val="18"/>
        </w:rPr>
        <w:t>(Shaw and Burns, 1993; Korabik, 2014)</w:t>
      </w:r>
      <w:r w:rsidR="004942EC" w:rsidRPr="00C778F5">
        <w:rPr>
          <w:rFonts w:cstheme="minorHAnsi"/>
        </w:rPr>
        <w:t>.</w:t>
      </w:r>
    </w:p>
    <w:p w14:paraId="2CC5CCAD" w14:textId="3B49D9C5" w:rsidR="00A20CB8" w:rsidRDefault="00A20CB8" w:rsidP="00846A1E">
      <w:pPr>
        <w:spacing w:after="0" w:line="312" w:lineRule="auto"/>
        <w:jc w:val="both"/>
        <w:rPr>
          <w:rFonts w:cstheme="minorHAnsi"/>
        </w:rPr>
      </w:pPr>
      <w:r>
        <w:rPr>
          <w:rFonts w:cstheme="minorHAnsi"/>
          <w:color w:val="000000" w:themeColor="text1"/>
        </w:rPr>
        <w:lastRenderedPageBreak/>
        <w:t xml:space="preserve">Fisher and Hailes </w:t>
      </w:r>
      <w:r w:rsidRPr="00F72D91">
        <w:rPr>
          <w:rFonts w:cstheme="minorHAnsi"/>
          <w:sz w:val="18"/>
          <w:szCs w:val="18"/>
        </w:rPr>
        <w:t>(2017)</w:t>
      </w:r>
      <w:r w:rsidRPr="004158C7">
        <w:rPr>
          <w:rFonts w:cstheme="minorHAnsi"/>
          <w:color w:val="000000" w:themeColor="text1"/>
        </w:rPr>
        <w:t xml:space="preserve"> </w:t>
      </w:r>
      <w:r>
        <w:rPr>
          <w:rFonts w:cstheme="minorHAnsi"/>
          <w:color w:val="000000" w:themeColor="text1"/>
        </w:rPr>
        <w:t>contend</w:t>
      </w:r>
      <w:r w:rsidRPr="004158C7">
        <w:rPr>
          <w:rFonts w:cstheme="minorHAnsi"/>
          <w:color w:val="000000" w:themeColor="text1"/>
        </w:rPr>
        <w:t xml:space="preserve"> that "…women's propensity to worry reflects entrenched patterns of socialization in which girls and women are confined to passive roles and are given fewer developmental opportunities to develop mastery and experience agency than their male counterparts."</w:t>
      </w:r>
    </w:p>
    <w:p w14:paraId="11FFBD9C" w14:textId="076A4952" w:rsidR="001E294E" w:rsidRDefault="006A31D3" w:rsidP="002D247A">
      <w:pPr>
        <w:spacing w:before="120" w:after="0" w:line="312" w:lineRule="auto"/>
        <w:jc w:val="both"/>
        <w:rPr>
          <w:rFonts w:cstheme="minorHAnsi"/>
          <w:color w:val="000000" w:themeColor="text1"/>
        </w:rPr>
      </w:pPr>
      <w:r>
        <w:rPr>
          <w:rFonts w:cstheme="minorHAnsi"/>
          <w:color w:val="000000" w:themeColor="text1"/>
        </w:rPr>
        <w:t>In a related observation, s</w:t>
      </w:r>
      <w:r w:rsidR="00846A1E" w:rsidRPr="004158C7">
        <w:rPr>
          <w:rFonts w:cstheme="minorHAnsi"/>
          <w:color w:val="000000" w:themeColor="text1"/>
        </w:rPr>
        <w:t xml:space="preserve">ome </w:t>
      </w:r>
      <w:r w:rsidR="001E294E">
        <w:rPr>
          <w:rFonts w:cstheme="minorHAnsi"/>
          <w:color w:val="000000" w:themeColor="text1"/>
        </w:rPr>
        <w:t>writers</w:t>
      </w:r>
      <w:r w:rsidR="00846A1E" w:rsidRPr="004158C7">
        <w:rPr>
          <w:rFonts w:cstheme="minorHAnsi"/>
          <w:color w:val="000000" w:themeColor="text1"/>
        </w:rPr>
        <w:t xml:space="preserve"> maintain that the higher level of engagement of women than men in caring roles, coupled with their socialisation to be nurturing, considerate of the views and feelings of others, privileging "...the needs of others above the self" </w:t>
      </w:r>
      <w:r w:rsidR="00846A1E" w:rsidRPr="00F72D91">
        <w:rPr>
          <w:rFonts w:cstheme="minorHAnsi"/>
          <w:sz w:val="18"/>
          <w:szCs w:val="18"/>
        </w:rPr>
        <w:t>(</w:t>
      </w:r>
      <w:r w:rsidR="00636CB8" w:rsidRPr="00F72D91">
        <w:rPr>
          <w:rFonts w:cstheme="minorHAnsi"/>
          <w:sz w:val="18"/>
          <w:szCs w:val="18"/>
        </w:rPr>
        <w:t>Rosenfield and Smith, 2012</w:t>
      </w:r>
      <w:r w:rsidR="00846A1E" w:rsidRPr="00F72D91">
        <w:rPr>
          <w:rFonts w:cstheme="minorHAnsi"/>
          <w:sz w:val="18"/>
          <w:szCs w:val="18"/>
        </w:rPr>
        <w:t>)</w:t>
      </w:r>
      <w:r w:rsidR="00846A1E" w:rsidRPr="004158C7">
        <w:rPr>
          <w:rFonts w:cstheme="minorHAnsi"/>
          <w:color w:val="000000" w:themeColor="text1"/>
        </w:rPr>
        <w:t xml:space="preserve">, renders them more susceptible to interpersonal discord or conflict </w:t>
      </w:r>
      <w:r w:rsidR="00846A1E" w:rsidRPr="00F72D91">
        <w:rPr>
          <w:rFonts w:cstheme="minorHAnsi"/>
          <w:sz w:val="18"/>
          <w:szCs w:val="18"/>
        </w:rPr>
        <w:t>(</w:t>
      </w:r>
      <w:r w:rsidR="00833DE2" w:rsidRPr="00F72D91">
        <w:rPr>
          <w:rFonts w:cstheme="minorHAnsi"/>
          <w:sz w:val="18"/>
          <w:szCs w:val="18"/>
        </w:rPr>
        <w:t>The Women’s Health Council, undated</w:t>
      </w:r>
      <w:r w:rsidR="00846A1E" w:rsidRPr="00F72D91">
        <w:rPr>
          <w:rFonts w:cstheme="minorHAnsi"/>
          <w:sz w:val="18"/>
          <w:szCs w:val="18"/>
        </w:rPr>
        <w:t>)</w:t>
      </w:r>
      <w:r w:rsidR="00846A1E" w:rsidRPr="004158C7">
        <w:rPr>
          <w:rFonts w:cstheme="minorHAnsi"/>
          <w:color w:val="000000" w:themeColor="text1"/>
        </w:rPr>
        <w:t xml:space="preserve">, thereby contributing to a higher prevalence of depression. </w:t>
      </w:r>
    </w:p>
    <w:p w14:paraId="73CC6BC6" w14:textId="138B82A4" w:rsidR="00846A1E" w:rsidRPr="004158C7" w:rsidRDefault="00056AAE" w:rsidP="00846A1E">
      <w:pPr>
        <w:spacing w:after="0" w:line="312" w:lineRule="auto"/>
        <w:jc w:val="both"/>
        <w:rPr>
          <w:rFonts w:cstheme="minorHAnsi"/>
          <w:color w:val="000000" w:themeColor="text1"/>
        </w:rPr>
      </w:pPr>
      <w:r>
        <w:rPr>
          <w:rFonts w:cstheme="minorHAnsi"/>
          <w:color w:val="000000" w:themeColor="text1"/>
        </w:rPr>
        <w:t>Piccinelli and Wilkinsto</w:t>
      </w:r>
      <w:r w:rsidR="00745745">
        <w:rPr>
          <w:rFonts w:cstheme="minorHAnsi"/>
          <w:color w:val="000000" w:themeColor="text1"/>
        </w:rPr>
        <w:t xml:space="preserve">n </w:t>
      </w:r>
      <w:r w:rsidR="00745745" w:rsidRPr="00F72D91">
        <w:rPr>
          <w:rFonts w:cstheme="minorHAnsi"/>
          <w:sz w:val="18"/>
          <w:szCs w:val="18"/>
        </w:rPr>
        <w:t>(</w:t>
      </w:r>
      <w:r w:rsidRPr="00F72D91">
        <w:rPr>
          <w:rFonts w:cstheme="minorHAnsi"/>
          <w:sz w:val="18"/>
          <w:szCs w:val="18"/>
        </w:rPr>
        <w:t>2018</w:t>
      </w:r>
      <w:r w:rsidR="00745745" w:rsidRPr="00F72D91">
        <w:rPr>
          <w:rFonts w:cstheme="minorHAnsi"/>
          <w:sz w:val="18"/>
          <w:szCs w:val="18"/>
        </w:rPr>
        <w:t>)</w:t>
      </w:r>
      <w:r w:rsidR="00846A1E" w:rsidRPr="004158C7">
        <w:rPr>
          <w:rFonts w:cstheme="minorHAnsi"/>
          <w:color w:val="000000" w:themeColor="text1"/>
        </w:rPr>
        <w:t xml:space="preserve"> recount </w:t>
      </w:r>
      <w:r w:rsidR="00DE3913">
        <w:rPr>
          <w:rFonts w:cstheme="minorHAnsi"/>
          <w:color w:val="000000" w:themeColor="text1"/>
        </w:rPr>
        <w:t>the results</w:t>
      </w:r>
      <w:r w:rsidR="00846A1E" w:rsidRPr="004158C7">
        <w:rPr>
          <w:rFonts w:cstheme="minorHAnsi"/>
          <w:color w:val="000000" w:themeColor="text1"/>
        </w:rPr>
        <w:t xml:space="preserve"> of an investigation which determined that the greater frequency of episodes of personal distress among women than men was largely confined to incidents relating to children</w:t>
      </w:r>
      <w:r w:rsidR="00E15A2F">
        <w:rPr>
          <w:rFonts w:cstheme="minorHAnsi"/>
          <w:color w:val="000000" w:themeColor="text1"/>
        </w:rPr>
        <w:t>,</w:t>
      </w:r>
      <w:r w:rsidR="00846A1E" w:rsidRPr="004158C7">
        <w:rPr>
          <w:rFonts w:cstheme="minorHAnsi"/>
          <w:color w:val="000000" w:themeColor="text1"/>
        </w:rPr>
        <w:t xml:space="preserve"> housing or reproductive issues. The author concluded that disparities in the prevalence of mental health issues may be related</w:t>
      </w:r>
      <w:r w:rsidR="00DE3913">
        <w:rPr>
          <w:rFonts w:cstheme="minorHAnsi"/>
          <w:color w:val="000000" w:themeColor="text1"/>
        </w:rPr>
        <w:t>,</w:t>
      </w:r>
      <w:r w:rsidR="00846A1E" w:rsidRPr="004158C7">
        <w:rPr>
          <w:rFonts w:cstheme="minorHAnsi"/>
          <w:color w:val="000000" w:themeColor="text1"/>
        </w:rPr>
        <w:t xml:space="preserve"> in part</w:t>
      </w:r>
      <w:r w:rsidR="00DE3913">
        <w:rPr>
          <w:rFonts w:cstheme="minorHAnsi"/>
          <w:color w:val="000000" w:themeColor="text1"/>
        </w:rPr>
        <w:t>,</w:t>
      </w:r>
      <w:r w:rsidR="00846A1E" w:rsidRPr="004158C7">
        <w:rPr>
          <w:rFonts w:cstheme="minorHAnsi"/>
          <w:color w:val="000000" w:themeColor="text1"/>
        </w:rPr>
        <w:t xml:space="preserve"> to differences in the social roles of women and men.</w:t>
      </w:r>
    </w:p>
    <w:p w14:paraId="461746B3" w14:textId="2FDB9F56" w:rsidR="004F2E17" w:rsidRDefault="004F2E17" w:rsidP="004F2E17">
      <w:pPr>
        <w:spacing w:after="0" w:line="312" w:lineRule="auto"/>
        <w:jc w:val="both"/>
        <w:rPr>
          <w:rFonts w:cstheme="minorHAnsi"/>
          <w:color w:val="000000" w:themeColor="text1"/>
        </w:rPr>
      </w:pPr>
      <w:r w:rsidRPr="004158C7">
        <w:rPr>
          <w:rFonts w:cstheme="minorHAnsi"/>
          <w:color w:val="000000" w:themeColor="text1"/>
        </w:rPr>
        <w:t>Others hold that compliant response</w:t>
      </w:r>
      <w:r w:rsidR="00E15A2F">
        <w:rPr>
          <w:rFonts w:cstheme="minorHAnsi"/>
          <w:color w:val="000000" w:themeColor="text1"/>
        </w:rPr>
        <w:t>s</w:t>
      </w:r>
      <w:r w:rsidRPr="004158C7">
        <w:rPr>
          <w:rFonts w:cstheme="minorHAnsi"/>
          <w:color w:val="000000" w:themeColor="text1"/>
        </w:rPr>
        <w:t xml:space="preserve"> to social confrontation</w:t>
      </w:r>
      <w:r w:rsidR="003913C9">
        <w:rPr>
          <w:rFonts w:cstheme="minorHAnsi"/>
          <w:color w:val="000000" w:themeColor="text1"/>
        </w:rPr>
        <w:t>s</w:t>
      </w:r>
      <w:r w:rsidRPr="004158C7">
        <w:rPr>
          <w:rFonts w:cstheme="minorHAnsi"/>
          <w:color w:val="000000" w:themeColor="text1"/>
        </w:rPr>
        <w:t xml:space="preserve"> or psychological adversit</w:t>
      </w:r>
      <w:r w:rsidR="000E39AE">
        <w:rPr>
          <w:rFonts w:cstheme="minorHAnsi"/>
          <w:color w:val="000000" w:themeColor="text1"/>
        </w:rPr>
        <w:t>y</w:t>
      </w:r>
      <w:r w:rsidRPr="004158C7">
        <w:rPr>
          <w:rFonts w:cstheme="minorHAnsi"/>
          <w:color w:val="000000" w:themeColor="text1"/>
        </w:rPr>
        <w:t xml:space="preserve"> may predispose women to mental health </w:t>
      </w:r>
      <w:r w:rsidR="00C578D5">
        <w:rPr>
          <w:rFonts w:cstheme="minorHAnsi"/>
          <w:color w:val="000000" w:themeColor="text1"/>
        </w:rPr>
        <w:t>problems</w:t>
      </w:r>
      <w:r w:rsidRPr="004158C7">
        <w:rPr>
          <w:rFonts w:cstheme="minorHAnsi"/>
          <w:color w:val="000000" w:themeColor="text1"/>
        </w:rPr>
        <w:t xml:space="preserve"> </w:t>
      </w:r>
      <w:r w:rsidRPr="00F72D91">
        <w:rPr>
          <w:rFonts w:cstheme="minorHAnsi"/>
          <w:sz w:val="18"/>
          <w:szCs w:val="18"/>
        </w:rPr>
        <w:t>(</w:t>
      </w:r>
      <w:r w:rsidR="006B2131" w:rsidRPr="00F72D91">
        <w:rPr>
          <w:rFonts w:cstheme="minorHAnsi"/>
          <w:sz w:val="18"/>
          <w:szCs w:val="18"/>
        </w:rPr>
        <w:t>Women’s Mental Health Alliance, 2021</w:t>
      </w:r>
      <w:r w:rsidRPr="00F72D91">
        <w:rPr>
          <w:rFonts w:cstheme="minorHAnsi"/>
          <w:sz w:val="18"/>
          <w:szCs w:val="18"/>
        </w:rPr>
        <w:t>)</w:t>
      </w:r>
      <w:r w:rsidRPr="004158C7">
        <w:rPr>
          <w:rFonts w:cstheme="minorHAnsi"/>
          <w:color w:val="000000" w:themeColor="text1"/>
        </w:rPr>
        <w:t xml:space="preserve">. A study reported by </w:t>
      </w:r>
      <w:r w:rsidR="00056AAE">
        <w:rPr>
          <w:rFonts w:cstheme="minorHAnsi"/>
          <w:color w:val="000000" w:themeColor="text1"/>
        </w:rPr>
        <w:t>Toribiio-Caballero et al</w:t>
      </w:r>
      <w:r w:rsidR="00745745">
        <w:rPr>
          <w:rFonts w:cstheme="minorHAnsi"/>
          <w:color w:val="000000" w:themeColor="text1"/>
        </w:rPr>
        <w:t xml:space="preserve"> </w:t>
      </w:r>
      <w:r w:rsidR="00745745" w:rsidRPr="00F72D91">
        <w:rPr>
          <w:rFonts w:cstheme="minorHAnsi"/>
          <w:sz w:val="18"/>
          <w:szCs w:val="18"/>
        </w:rPr>
        <w:t>(</w:t>
      </w:r>
      <w:r w:rsidR="00056AAE" w:rsidRPr="00F72D91">
        <w:rPr>
          <w:rFonts w:cstheme="minorHAnsi"/>
          <w:sz w:val="18"/>
          <w:szCs w:val="18"/>
        </w:rPr>
        <w:t>2022</w:t>
      </w:r>
      <w:r w:rsidR="00745745" w:rsidRPr="00F72D91">
        <w:rPr>
          <w:rFonts w:cstheme="minorHAnsi"/>
          <w:sz w:val="18"/>
          <w:szCs w:val="18"/>
        </w:rPr>
        <w:t>)</w:t>
      </w:r>
      <w:r w:rsidRPr="004158C7">
        <w:rPr>
          <w:rFonts w:cstheme="minorHAnsi"/>
          <w:color w:val="000000" w:themeColor="text1"/>
        </w:rPr>
        <w:t xml:space="preserve"> </w:t>
      </w:r>
      <w:r w:rsidR="0018697E">
        <w:rPr>
          <w:rFonts w:cstheme="minorHAnsi"/>
          <w:color w:val="000000" w:themeColor="text1"/>
        </w:rPr>
        <w:t>found</w:t>
      </w:r>
      <w:r w:rsidRPr="004158C7">
        <w:rPr>
          <w:rFonts w:cstheme="minorHAnsi"/>
          <w:color w:val="000000" w:themeColor="text1"/>
        </w:rPr>
        <w:t xml:space="preserve"> that women </w:t>
      </w:r>
      <w:r w:rsidR="003913C9">
        <w:rPr>
          <w:rFonts w:cstheme="minorHAnsi"/>
          <w:color w:val="000000" w:themeColor="text1"/>
        </w:rPr>
        <w:t xml:space="preserve">who </w:t>
      </w:r>
      <w:r w:rsidR="006A31D3">
        <w:rPr>
          <w:rFonts w:cstheme="minorHAnsi"/>
          <w:color w:val="000000" w:themeColor="text1"/>
        </w:rPr>
        <w:t>ranked</w:t>
      </w:r>
      <w:r w:rsidRPr="004158C7">
        <w:rPr>
          <w:rFonts w:cstheme="minorHAnsi"/>
          <w:color w:val="000000" w:themeColor="text1"/>
        </w:rPr>
        <w:t xml:space="preserve"> care for children and congeniality</w:t>
      </w:r>
      <w:r w:rsidR="006A31D3">
        <w:rPr>
          <w:rFonts w:cstheme="minorHAnsi"/>
          <w:color w:val="000000" w:themeColor="text1"/>
        </w:rPr>
        <w:t xml:space="preserve"> highest among their personal </w:t>
      </w:r>
      <w:r w:rsidR="00F8445B">
        <w:rPr>
          <w:rFonts w:cstheme="minorHAnsi"/>
          <w:color w:val="000000" w:themeColor="text1"/>
        </w:rPr>
        <w:t>priorities</w:t>
      </w:r>
      <w:r w:rsidR="003913C9">
        <w:rPr>
          <w:rFonts w:cstheme="minorHAnsi"/>
          <w:color w:val="000000" w:themeColor="text1"/>
        </w:rPr>
        <w:t xml:space="preserve"> </w:t>
      </w:r>
      <w:r w:rsidR="003913C9" w:rsidRPr="004158C7">
        <w:rPr>
          <w:rFonts w:cstheme="minorHAnsi"/>
          <w:color w:val="000000" w:themeColor="text1"/>
        </w:rPr>
        <w:t>were more likely to be receiving treatment for mental health conditions</w:t>
      </w:r>
      <w:r w:rsidR="003913C9">
        <w:rPr>
          <w:rFonts w:cstheme="minorHAnsi"/>
          <w:color w:val="000000" w:themeColor="text1"/>
        </w:rPr>
        <w:t>. The authors concluded</w:t>
      </w:r>
      <w:r w:rsidRPr="004158C7">
        <w:rPr>
          <w:rFonts w:cstheme="minorHAnsi"/>
          <w:color w:val="000000" w:themeColor="text1"/>
        </w:rPr>
        <w:t xml:space="preserve"> that the burden of mental health upon women would be eased if </w:t>
      </w:r>
      <w:r w:rsidR="001E294E">
        <w:rPr>
          <w:rFonts w:cstheme="minorHAnsi"/>
          <w:color w:val="000000" w:themeColor="text1"/>
        </w:rPr>
        <w:t>women’s</w:t>
      </w:r>
      <w:r w:rsidRPr="004158C7">
        <w:rPr>
          <w:rFonts w:cstheme="minorHAnsi"/>
          <w:color w:val="000000" w:themeColor="text1"/>
        </w:rPr>
        <w:t xml:space="preserve"> roles </w:t>
      </w:r>
      <w:r w:rsidR="00F8445B">
        <w:rPr>
          <w:rFonts w:cstheme="minorHAnsi"/>
          <w:color w:val="000000" w:themeColor="text1"/>
        </w:rPr>
        <w:t>were</w:t>
      </w:r>
      <w:r w:rsidRPr="004158C7">
        <w:rPr>
          <w:rFonts w:cstheme="minorHAnsi"/>
          <w:color w:val="000000" w:themeColor="text1"/>
        </w:rPr>
        <w:t xml:space="preserve"> </w:t>
      </w:r>
      <w:r w:rsidR="001E294E">
        <w:rPr>
          <w:rFonts w:cstheme="minorHAnsi"/>
          <w:color w:val="000000" w:themeColor="text1"/>
        </w:rPr>
        <w:t xml:space="preserve">more </w:t>
      </w:r>
      <w:r w:rsidR="00F8445B">
        <w:rPr>
          <w:rFonts w:cstheme="minorHAnsi"/>
          <w:color w:val="000000" w:themeColor="text1"/>
        </w:rPr>
        <w:t>pliable</w:t>
      </w:r>
      <w:r w:rsidRPr="004158C7">
        <w:rPr>
          <w:rFonts w:cstheme="minorHAnsi"/>
          <w:color w:val="000000" w:themeColor="text1"/>
        </w:rPr>
        <w:t xml:space="preserve"> and "...less constricting of people's potential, resulting in improved health."</w:t>
      </w:r>
    </w:p>
    <w:p w14:paraId="4A44A268" w14:textId="7C328913" w:rsidR="004F2E17" w:rsidRPr="004158C7" w:rsidRDefault="009D6C66" w:rsidP="004158C7">
      <w:pPr>
        <w:spacing w:before="120" w:after="0" w:line="312" w:lineRule="auto"/>
        <w:jc w:val="both"/>
        <w:rPr>
          <w:rFonts w:cstheme="minorHAnsi"/>
          <w:i/>
          <w:iCs/>
          <w:color w:val="000000" w:themeColor="text1"/>
        </w:rPr>
      </w:pPr>
      <w:r>
        <w:rPr>
          <w:rFonts w:cstheme="minorHAnsi"/>
          <w:i/>
          <w:iCs/>
          <w:color w:val="000000" w:themeColor="text1"/>
        </w:rPr>
        <w:t>Lack of</w:t>
      </w:r>
      <w:r w:rsidR="004158C7" w:rsidRPr="004158C7">
        <w:rPr>
          <w:rFonts w:cstheme="minorHAnsi"/>
          <w:i/>
          <w:iCs/>
          <w:color w:val="000000" w:themeColor="text1"/>
        </w:rPr>
        <w:t xml:space="preserve"> Autonomy and Control</w:t>
      </w:r>
    </w:p>
    <w:p w14:paraId="6C7B7956" w14:textId="4DD11162" w:rsidR="006A31D3" w:rsidRDefault="004158C7" w:rsidP="004158C7">
      <w:pPr>
        <w:spacing w:after="0" w:line="312" w:lineRule="auto"/>
        <w:jc w:val="both"/>
        <w:rPr>
          <w:rFonts w:cstheme="minorHAnsi"/>
          <w:color w:val="000000" w:themeColor="text1"/>
        </w:rPr>
      </w:pPr>
      <w:r w:rsidRPr="004158C7">
        <w:rPr>
          <w:rFonts w:cstheme="minorHAnsi"/>
          <w:color w:val="000000" w:themeColor="text1"/>
        </w:rPr>
        <w:t xml:space="preserve">A related consideration is the lack of autonomy afforded to </w:t>
      </w:r>
      <w:r w:rsidR="006A31D3">
        <w:rPr>
          <w:rFonts w:cstheme="minorHAnsi"/>
          <w:color w:val="000000" w:themeColor="text1"/>
        </w:rPr>
        <w:t xml:space="preserve">some </w:t>
      </w:r>
      <w:r w:rsidRPr="004158C7">
        <w:rPr>
          <w:rFonts w:cstheme="minorHAnsi"/>
          <w:color w:val="000000" w:themeColor="text1"/>
        </w:rPr>
        <w:t>women, with their confinement in traditional roles accompanied by limited status, resources and power</w:t>
      </w:r>
      <w:r w:rsidR="00E15A2F">
        <w:rPr>
          <w:rFonts w:cstheme="minorHAnsi"/>
          <w:color w:val="000000" w:themeColor="text1"/>
        </w:rPr>
        <w:t>, thereby</w:t>
      </w:r>
      <w:r w:rsidRPr="004158C7">
        <w:rPr>
          <w:rFonts w:cstheme="minorHAnsi"/>
          <w:color w:val="000000" w:themeColor="text1"/>
        </w:rPr>
        <w:t xml:space="preserve"> depriving many of the means to wield influence upon matters </w:t>
      </w:r>
      <w:r w:rsidR="006A31D3">
        <w:rPr>
          <w:rFonts w:cstheme="minorHAnsi"/>
          <w:color w:val="000000" w:themeColor="text1"/>
        </w:rPr>
        <w:t>that are important</w:t>
      </w:r>
      <w:r w:rsidRPr="004158C7">
        <w:rPr>
          <w:rFonts w:cstheme="minorHAnsi"/>
          <w:color w:val="000000" w:themeColor="text1"/>
        </w:rPr>
        <w:t xml:space="preserve"> to them </w:t>
      </w:r>
      <w:r w:rsidR="006A31D3">
        <w:rPr>
          <w:rFonts w:cstheme="minorHAnsi"/>
          <w:color w:val="000000" w:themeColor="text1"/>
        </w:rPr>
        <w:t>or conducive</w:t>
      </w:r>
      <w:r w:rsidRPr="004158C7">
        <w:rPr>
          <w:rFonts w:cstheme="minorHAnsi"/>
          <w:color w:val="000000" w:themeColor="text1"/>
        </w:rPr>
        <w:t xml:space="preserve"> to their health and wellbeing </w:t>
      </w:r>
      <w:r w:rsidRPr="00F72D91">
        <w:rPr>
          <w:rFonts w:cstheme="minorHAnsi"/>
          <w:sz w:val="18"/>
          <w:szCs w:val="18"/>
        </w:rPr>
        <w:t>(</w:t>
      </w:r>
      <w:r w:rsidR="00833DE2" w:rsidRPr="00F72D91">
        <w:rPr>
          <w:rFonts w:cstheme="minorHAnsi"/>
          <w:sz w:val="18"/>
          <w:szCs w:val="18"/>
        </w:rPr>
        <w:t>Victorian Women’s Health Services, undated</w:t>
      </w:r>
      <w:r w:rsidR="00745745" w:rsidRPr="00F72D91">
        <w:rPr>
          <w:rFonts w:cstheme="minorHAnsi"/>
          <w:sz w:val="18"/>
          <w:szCs w:val="18"/>
        </w:rPr>
        <w:t>;</w:t>
      </w:r>
      <w:r w:rsidR="000E39AE" w:rsidRPr="00F72D91">
        <w:rPr>
          <w:rFonts w:cstheme="minorHAnsi"/>
          <w:sz w:val="18"/>
          <w:szCs w:val="18"/>
        </w:rPr>
        <w:t xml:space="preserve"> </w:t>
      </w:r>
      <w:r w:rsidR="00636CB8" w:rsidRPr="00F72D91">
        <w:rPr>
          <w:rFonts w:cstheme="minorHAnsi"/>
          <w:sz w:val="18"/>
          <w:szCs w:val="18"/>
        </w:rPr>
        <w:t>Rosenfield and Smith, 2012</w:t>
      </w:r>
      <w:r w:rsidRPr="00F72D91">
        <w:rPr>
          <w:rFonts w:cstheme="minorHAnsi"/>
          <w:sz w:val="18"/>
          <w:szCs w:val="18"/>
        </w:rPr>
        <w:t>)</w:t>
      </w:r>
      <w:r w:rsidRPr="004158C7">
        <w:rPr>
          <w:rFonts w:cstheme="minorHAnsi"/>
          <w:color w:val="000000" w:themeColor="text1"/>
        </w:rPr>
        <w:t xml:space="preserve">. </w:t>
      </w:r>
      <w:r w:rsidR="00A20CB8">
        <w:rPr>
          <w:rFonts w:cstheme="minorHAnsi"/>
          <w:color w:val="000000" w:themeColor="text1"/>
        </w:rPr>
        <w:t>Accordingly, some maintain</w:t>
      </w:r>
      <w:r w:rsidRPr="004158C7">
        <w:rPr>
          <w:rFonts w:cstheme="minorHAnsi"/>
          <w:color w:val="000000" w:themeColor="text1"/>
        </w:rPr>
        <w:t xml:space="preserve"> that higher rates of depression among women </w:t>
      </w:r>
      <w:r w:rsidR="000E39AE">
        <w:rPr>
          <w:rFonts w:cstheme="minorHAnsi"/>
          <w:color w:val="000000" w:themeColor="text1"/>
        </w:rPr>
        <w:t>may be</w:t>
      </w:r>
      <w:r w:rsidRPr="004158C7">
        <w:rPr>
          <w:rFonts w:cstheme="minorHAnsi"/>
          <w:color w:val="000000" w:themeColor="text1"/>
        </w:rPr>
        <w:t xml:space="preserve"> predisposed by "frequent exposure to uncontrollable life events", such as ill-health, acquiring paid </w:t>
      </w:r>
      <w:r w:rsidR="006A31D3">
        <w:rPr>
          <w:rFonts w:cstheme="minorHAnsi"/>
          <w:color w:val="000000" w:themeColor="text1"/>
        </w:rPr>
        <w:t>work</w:t>
      </w:r>
      <w:r w:rsidR="00E15A2F">
        <w:rPr>
          <w:rFonts w:cstheme="minorHAnsi"/>
          <w:color w:val="000000" w:themeColor="text1"/>
        </w:rPr>
        <w:t xml:space="preserve"> and </w:t>
      </w:r>
      <w:r w:rsidR="006A31D3">
        <w:rPr>
          <w:rFonts w:cstheme="minorHAnsi"/>
          <w:color w:val="000000" w:themeColor="text1"/>
        </w:rPr>
        <w:t>enduring unfavorable</w:t>
      </w:r>
      <w:r w:rsidRPr="004158C7">
        <w:rPr>
          <w:rFonts w:cstheme="minorHAnsi"/>
          <w:color w:val="000000" w:themeColor="text1"/>
        </w:rPr>
        <w:t xml:space="preserve"> work</w:t>
      </w:r>
      <w:r w:rsidR="006A31D3">
        <w:rPr>
          <w:rFonts w:cstheme="minorHAnsi"/>
          <w:color w:val="000000" w:themeColor="text1"/>
        </w:rPr>
        <w:t>place</w:t>
      </w:r>
      <w:r w:rsidRPr="004158C7">
        <w:rPr>
          <w:rFonts w:cstheme="minorHAnsi"/>
          <w:color w:val="000000" w:themeColor="text1"/>
        </w:rPr>
        <w:t xml:space="preserve"> environments</w:t>
      </w:r>
      <w:r w:rsidR="00745745">
        <w:rPr>
          <w:rFonts w:cstheme="minorHAnsi"/>
          <w:color w:val="000000" w:themeColor="text1"/>
        </w:rPr>
        <w:t xml:space="preserve"> </w:t>
      </w:r>
      <w:r w:rsidR="00745745" w:rsidRPr="00F72D91">
        <w:rPr>
          <w:rFonts w:cstheme="minorHAnsi"/>
          <w:sz w:val="18"/>
          <w:szCs w:val="18"/>
        </w:rPr>
        <w:t>(Gender and Health, 2002)</w:t>
      </w:r>
      <w:r w:rsidRPr="00F72D91">
        <w:rPr>
          <w:rFonts w:cstheme="minorHAnsi"/>
          <w:sz w:val="18"/>
          <w:szCs w:val="18"/>
        </w:rPr>
        <w:t xml:space="preserve">. </w:t>
      </w:r>
    </w:p>
    <w:p w14:paraId="19F6CB06" w14:textId="2C2A43E5" w:rsidR="004158C7" w:rsidRPr="004158C7" w:rsidRDefault="000E39AE" w:rsidP="004158C7">
      <w:pPr>
        <w:spacing w:after="0" w:line="312" w:lineRule="auto"/>
        <w:jc w:val="both"/>
        <w:rPr>
          <w:rFonts w:cstheme="minorHAnsi"/>
          <w:color w:val="000000" w:themeColor="text1"/>
        </w:rPr>
      </w:pPr>
      <w:r>
        <w:rPr>
          <w:rFonts w:cstheme="minorHAnsi"/>
          <w:color w:val="000000" w:themeColor="text1"/>
        </w:rPr>
        <w:t>One</w:t>
      </w:r>
      <w:r w:rsidR="004158C7" w:rsidRPr="004158C7">
        <w:rPr>
          <w:rFonts w:cstheme="minorHAnsi"/>
          <w:color w:val="000000" w:themeColor="text1"/>
        </w:rPr>
        <w:t xml:space="preserve"> commentator </w:t>
      </w:r>
      <w:r>
        <w:rPr>
          <w:rFonts w:cstheme="minorHAnsi"/>
          <w:color w:val="000000" w:themeColor="text1"/>
        </w:rPr>
        <w:t>concludes</w:t>
      </w:r>
      <w:r w:rsidR="004158C7" w:rsidRPr="004158C7">
        <w:rPr>
          <w:rFonts w:cstheme="minorHAnsi"/>
          <w:color w:val="000000" w:themeColor="text1"/>
        </w:rPr>
        <w:t xml:space="preserve"> that as females reach adolescence, they become aware of social norms which prescribe certain patterns of behaviour for women, causing them to "lose their voice and confidence", and increasing their susceptibility to depression </w:t>
      </w:r>
      <w:r w:rsidR="004158C7" w:rsidRPr="00F72D91">
        <w:rPr>
          <w:rFonts w:cstheme="minorHAnsi"/>
          <w:sz w:val="18"/>
          <w:szCs w:val="18"/>
        </w:rPr>
        <w:t>(</w:t>
      </w:r>
      <w:r w:rsidR="00001E8F" w:rsidRPr="00F72D91">
        <w:rPr>
          <w:rFonts w:cstheme="minorHAnsi"/>
          <w:sz w:val="18"/>
          <w:szCs w:val="18"/>
        </w:rPr>
        <w:t>Casey, 2002</w:t>
      </w:r>
      <w:r w:rsidR="004158C7" w:rsidRPr="00F72D91">
        <w:rPr>
          <w:rFonts w:cstheme="minorHAnsi"/>
          <w:sz w:val="18"/>
          <w:szCs w:val="18"/>
        </w:rPr>
        <w:t>)</w:t>
      </w:r>
      <w:r w:rsidR="004158C7" w:rsidRPr="004158C7">
        <w:rPr>
          <w:rFonts w:cstheme="minorHAnsi"/>
          <w:color w:val="000000" w:themeColor="text1"/>
        </w:rPr>
        <w:t xml:space="preserve">. </w:t>
      </w:r>
    </w:p>
    <w:p w14:paraId="1ADBE1B6" w14:textId="43F7DA6C" w:rsidR="0066416D" w:rsidRPr="009C3ADE" w:rsidRDefault="0066416D" w:rsidP="0066416D">
      <w:pPr>
        <w:spacing w:before="120" w:after="0" w:line="312" w:lineRule="auto"/>
        <w:jc w:val="both"/>
        <w:rPr>
          <w:rFonts w:cstheme="minorHAnsi"/>
          <w:i/>
          <w:iCs/>
          <w:color w:val="000000" w:themeColor="text1"/>
        </w:rPr>
      </w:pPr>
      <w:r w:rsidRPr="009C3ADE">
        <w:rPr>
          <w:rFonts w:cstheme="minorHAnsi"/>
          <w:i/>
          <w:iCs/>
          <w:color w:val="000000" w:themeColor="text1"/>
        </w:rPr>
        <w:t>Body-image</w:t>
      </w:r>
      <w:r w:rsidR="00846A1E" w:rsidRPr="009C3ADE">
        <w:rPr>
          <w:rFonts w:cstheme="minorHAnsi"/>
          <w:i/>
          <w:iCs/>
          <w:color w:val="000000" w:themeColor="text1"/>
        </w:rPr>
        <w:t xml:space="preserve"> and Self-esteem</w:t>
      </w:r>
    </w:p>
    <w:p w14:paraId="65DD91FC" w14:textId="2FBC6C37" w:rsidR="006A31D3" w:rsidRDefault="004942EC" w:rsidP="00C778F5">
      <w:pPr>
        <w:spacing w:after="0" w:line="312" w:lineRule="auto"/>
        <w:jc w:val="both"/>
        <w:rPr>
          <w:rFonts w:cstheme="minorHAnsi"/>
        </w:rPr>
      </w:pPr>
      <w:r w:rsidRPr="00C778F5">
        <w:rPr>
          <w:rFonts w:cstheme="minorHAnsi"/>
        </w:rPr>
        <w:t>Research shows that concerns about body image and eating disorders are prevalent among young people - particularly young women (</w:t>
      </w:r>
      <w:r w:rsidR="00056AAE" w:rsidRPr="00F72D91">
        <w:rPr>
          <w:rFonts w:cstheme="minorHAnsi"/>
          <w:sz w:val="18"/>
          <w:szCs w:val="18"/>
        </w:rPr>
        <w:t>Fisher and Hailes, 2017</w:t>
      </w:r>
      <w:r w:rsidR="00745745"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Van Droogenbroeck et al, 2018</w:t>
      </w:r>
      <w:r w:rsidR="00001E8F" w:rsidRPr="00F72D91">
        <w:rPr>
          <w:rFonts w:cstheme="minorHAnsi"/>
          <w:sz w:val="18"/>
          <w:szCs w:val="18"/>
        </w:rPr>
        <w:t>; Carlat and Cmargo</w:t>
      </w:r>
      <w:r w:rsidR="00745745" w:rsidRPr="00F72D91">
        <w:rPr>
          <w:rFonts w:cstheme="minorHAnsi"/>
          <w:sz w:val="18"/>
          <w:szCs w:val="18"/>
        </w:rPr>
        <w:t>,</w:t>
      </w:r>
      <w:r w:rsidR="00001E8F" w:rsidRPr="00F72D91">
        <w:rPr>
          <w:rFonts w:cstheme="minorHAnsi"/>
          <w:sz w:val="18"/>
          <w:szCs w:val="18"/>
        </w:rPr>
        <w:t xml:space="preserve"> 1997</w:t>
      </w:r>
      <w:r w:rsidRPr="00F72D91">
        <w:rPr>
          <w:rFonts w:cstheme="minorHAnsi"/>
          <w:sz w:val="18"/>
          <w:szCs w:val="18"/>
        </w:rPr>
        <w:t xml:space="preserve">) </w:t>
      </w:r>
      <w:r w:rsidRPr="00C778F5">
        <w:rPr>
          <w:rFonts w:cstheme="minorHAnsi"/>
        </w:rPr>
        <w:t xml:space="preserve">- and often coupled with lower self-esteem </w:t>
      </w:r>
      <w:r w:rsidRPr="00F72D91">
        <w:rPr>
          <w:rFonts w:cstheme="minorHAnsi"/>
          <w:sz w:val="18"/>
          <w:szCs w:val="18"/>
        </w:rPr>
        <w:t>(</w:t>
      </w:r>
      <w:r w:rsidR="00636CB8" w:rsidRPr="00F72D91">
        <w:rPr>
          <w:rFonts w:cstheme="minorHAnsi"/>
          <w:sz w:val="18"/>
          <w:szCs w:val="18"/>
        </w:rPr>
        <w:t>Gender and Health, 2002</w:t>
      </w:r>
      <w:r w:rsidRPr="00F72D91">
        <w:rPr>
          <w:rFonts w:cstheme="minorHAnsi"/>
          <w:sz w:val="18"/>
          <w:szCs w:val="18"/>
        </w:rPr>
        <w:t>)</w:t>
      </w:r>
      <w:r w:rsidRPr="00C778F5">
        <w:rPr>
          <w:rFonts w:cstheme="minorHAnsi"/>
        </w:rPr>
        <w:t xml:space="preserve"> </w:t>
      </w:r>
      <w:r w:rsidR="00E15A2F">
        <w:rPr>
          <w:rFonts w:cstheme="minorHAnsi"/>
        </w:rPr>
        <w:t>and</w:t>
      </w:r>
      <w:r w:rsidRPr="00C778F5">
        <w:rPr>
          <w:rFonts w:cstheme="minorHAnsi"/>
        </w:rPr>
        <w:t xml:space="preserve"> depression </w:t>
      </w:r>
      <w:r w:rsidRPr="00F72D91">
        <w:rPr>
          <w:rFonts w:cstheme="minorHAnsi"/>
          <w:sz w:val="18"/>
          <w:szCs w:val="18"/>
        </w:rPr>
        <w:t>(</w:t>
      </w:r>
      <w:r w:rsidR="000223DF" w:rsidRPr="00F72D91">
        <w:rPr>
          <w:rFonts w:cstheme="minorHAnsi"/>
          <w:sz w:val="18"/>
          <w:szCs w:val="18"/>
        </w:rPr>
        <w:t>Homewood Health, 2023</w:t>
      </w:r>
      <w:r w:rsidR="006A31D3"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Riecher-Rossler, 2016</w:t>
      </w:r>
      <w:r w:rsidR="006A31D3"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Nielsen Research, 2022</w:t>
      </w:r>
      <w:r w:rsidRPr="00C778F5">
        <w:rPr>
          <w:rFonts w:cstheme="minorHAnsi"/>
        </w:rPr>
        <w:t>)</w:t>
      </w:r>
      <w:r w:rsidR="00E15A2F">
        <w:rPr>
          <w:rFonts w:cstheme="minorHAnsi"/>
        </w:rPr>
        <w:t>.</w:t>
      </w:r>
      <w:r w:rsidRPr="00C778F5">
        <w:rPr>
          <w:rFonts w:cstheme="minorHAnsi"/>
        </w:rPr>
        <w:t xml:space="preserve"> </w:t>
      </w:r>
    </w:p>
    <w:p w14:paraId="7D297F5E" w14:textId="03248A83" w:rsidR="004942EC" w:rsidRPr="00C778F5" w:rsidRDefault="004942EC" w:rsidP="00C778F5">
      <w:pPr>
        <w:spacing w:after="0" w:line="312" w:lineRule="auto"/>
        <w:jc w:val="both"/>
        <w:rPr>
          <w:rFonts w:cstheme="minorHAnsi"/>
        </w:rPr>
      </w:pPr>
      <w:r w:rsidRPr="00C778F5">
        <w:rPr>
          <w:rFonts w:cstheme="minorHAnsi"/>
        </w:rPr>
        <w:t xml:space="preserve">In an Australian study of 1,600 secondary students, researchers documented a </w:t>
      </w:r>
      <w:r w:rsidR="000E39AE">
        <w:rPr>
          <w:rFonts w:cstheme="minorHAnsi"/>
        </w:rPr>
        <w:t xml:space="preserve">markedly </w:t>
      </w:r>
      <w:r w:rsidRPr="00C778F5">
        <w:rPr>
          <w:rFonts w:cstheme="minorHAnsi"/>
        </w:rPr>
        <w:t xml:space="preserve">higher prevalence of eating disorders among females, at 22 person years per 1,000 students, compared with 6 person years per 1,000 among males, maintaining that the difference was related to the </w:t>
      </w:r>
      <w:r w:rsidR="000E39AE">
        <w:rPr>
          <w:rFonts w:cstheme="minorHAnsi"/>
        </w:rPr>
        <w:t>more widespread practice</w:t>
      </w:r>
      <w:r w:rsidRPr="00C778F5">
        <w:rPr>
          <w:rFonts w:cstheme="minorHAnsi"/>
        </w:rPr>
        <w:t xml:space="preserve"> of dieting among the female students </w:t>
      </w:r>
      <w:r w:rsidRPr="00F72D91">
        <w:rPr>
          <w:rFonts w:cstheme="minorHAnsi"/>
          <w:sz w:val="18"/>
          <w:szCs w:val="18"/>
        </w:rPr>
        <w:t>(Paton et al, 1999)</w:t>
      </w:r>
      <w:r w:rsidRPr="00C778F5">
        <w:rPr>
          <w:rFonts w:cstheme="minorHAnsi"/>
        </w:rPr>
        <w:t>. Carlat and Cma</w:t>
      </w:r>
      <w:r w:rsidR="0033754D">
        <w:rPr>
          <w:rFonts w:cstheme="minorHAnsi"/>
        </w:rPr>
        <w:t>r</w:t>
      </w:r>
      <w:r w:rsidRPr="00C778F5">
        <w:rPr>
          <w:rFonts w:cstheme="minorHAnsi"/>
        </w:rPr>
        <w:t xml:space="preserve">go </w:t>
      </w:r>
      <w:r w:rsidRPr="00F72D91">
        <w:rPr>
          <w:rFonts w:cstheme="minorHAnsi"/>
          <w:sz w:val="18"/>
          <w:szCs w:val="18"/>
        </w:rPr>
        <w:t>(1997)</w:t>
      </w:r>
      <w:r w:rsidRPr="00C778F5">
        <w:rPr>
          <w:rFonts w:cstheme="minorHAnsi"/>
        </w:rPr>
        <w:t xml:space="preserve"> also concluded that eating disorders were most prevalent among females, who accounted for at least 9 in 10 of those with bulimia and anorexia, in their </w:t>
      </w:r>
      <w:r w:rsidR="000E39AE">
        <w:rPr>
          <w:rFonts w:cstheme="minorHAnsi"/>
        </w:rPr>
        <w:t>research</w:t>
      </w:r>
      <w:r w:rsidRPr="00C778F5">
        <w:rPr>
          <w:rFonts w:cstheme="minorHAnsi"/>
        </w:rPr>
        <w:t xml:space="preserve">. </w:t>
      </w:r>
    </w:p>
    <w:p w14:paraId="3C08287E" w14:textId="149964BC" w:rsidR="004942EC" w:rsidRDefault="00E15A2F" w:rsidP="00C778F5">
      <w:pPr>
        <w:spacing w:after="0" w:line="312" w:lineRule="auto"/>
        <w:jc w:val="both"/>
        <w:rPr>
          <w:rFonts w:cstheme="minorHAnsi"/>
        </w:rPr>
      </w:pPr>
      <w:r>
        <w:rPr>
          <w:rFonts w:cstheme="minorHAnsi"/>
        </w:rPr>
        <w:lastRenderedPageBreak/>
        <w:t>Further</w:t>
      </w:r>
      <w:r w:rsidR="004942EC" w:rsidRPr="00C778F5">
        <w:rPr>
          <w:rFonts w:cstheme="minorHAnsi"/>
        </w:rPr>
        <w:t xml:space="preserve"> </w:t>
      </w:r>
      <w:r w:rsidR="000E39AE">
        <w:rPr>
          <w:rFonts w:cstheme="minorHAnsi"/>
        </w:rPr>
        <w:t>inquiries</w:t>
      </w:r>
      <w:r w:rsidR="004942EC" w:rsidRPr="00C778F5">
        <w:rPr>
          <w:rFonts w:cstheme="minorHAnsi"/>
        </w:rPr>
        <w:t xml:space="preserve"> disclose an association between exposure to idealized images of women and men in the media, and both a desire to achieve high standards of perceived attractiveness</w:t>
      </w:r>
      <w:r w:rsidR="000E39AE">
        <w:rPr>
          <w:rFonts w:cstheme="minorHAnsi"/>
        </w:rPr>
        <w:t xml:space="preserve"> among girls and women,</w:t>
      </w:r>
      <w:r w:rsidR="004942EC" w:rsidRPr="00C778F5">
        <w:rPr>
          <w:rFonts w:cstheme="minorHAnsi"/>
        </w:rPr>
        <w:t xml:space="preserve"> and dissatisfaction with their </w:t>
      </w:r>
      <w:r w:rsidR="000E39AE">
        <w:rPr>
          <w:rFonts w:cstheme="minorHAnsi"/>
        </w:rPr>
        <w:t xml:space="preserve">own </w:t>
      </w:r>
      <w:r w:rsidR="004942EC" w:rsidRPr="00C778F5">
        <w:rPr>
          <w:rFonts w:cstheme="minorHAnsi"/>
        </w:rPr>
        <w:t xml:space="preserve">appearance </w:t>
      </w:r>
      <w:r w:rsidR="004942EC" w:rsidRPr="00F72D91">
        <w:rPr>
          <w:rFonts w:cstheme="minorHAnsi"/>
          <w:sz w:val="18"/>
          <w:szCs w:val="18"/>
        </w:rPr>
        <w:t>(Mills et al, 2007; Richins, 1991)</w:t>
      </w:r>
      <w:r w:rsidR="004942EC" w:rsidRPr="00C778F5">
        <w:rPr>
          <w:rFonts w:cstheme="minorHAnsi"/>
        </w:rPr>
        <w:t xml:space="preserve">. It is scarcely surprising then, that depictions of slim body types in the TV, magazines and social media </w:t>
      </w:r>
      <w:r w:rsidR="000E39AE">
        <w:rPr>
          <w:rFonts w:cstheme="minorHAnsi"/>
        </w:rPr>
        <w:t>have accentuated</w:t>
      </w:r>
      <w:r w:rsidR="004942EC" w:rsidRPr="00C778F5">
        <w:rPr>
          <w:rFonts w:cstheme="minorHAnsi"/>
        </w:rPr>
        <w:t xml:space="preserve"> the prevalence of such eating disorders </w:t>
      </w:r>
      <w:r w:rsidR="004942EC" w:rsidRPr="00F72D91">
        <w:rPr>
          <w:rFonts w:cstheme="minorHAnsi"/>
          <w:sz w:val="18"/>
          <w:szCs w:val="18"/>
        </w:rPr>
        <w:t>(Becker, 2004; Meier, 2013</w:t>
      </w:r>
      <w:r w:rsidR="00BB2AF2" w:rsidRPr="00F72D91">
        <w:rPr>
          <w:rFonts w:cstheme="minorHAnsi"/>
          <w:sz w:val="18"/>
          <w:szCs w:val="18"/>
        </w:rPr>
        <w:t>; Vigo, 2019</w:t>
      </w:r>
      <w:r w:rsidR="004942EC" w:rsidRPr="00F72D91">
        <w:rPr>
          <w:rFonts w:cstheme="minorHAnsi"/>
          <w:sz w:val="18"/>
          <w:szCs w:val="18"/>
        </w:rPr>
        <w:t>)</w:t>
      </w:r>
      <w:r w:rsidR="004942EC" w:rsidRPr="00C778F5">
        <w:rPr>
          <w:rFonts w:cstheme="minorHAnsi"/>
        </w:rPr>
        <w:t xml:space="preserve">. </w:t>
      </w:r>
      <w:r>
        <w:rPr>
          <w:rFonts w:cstheme="minorHAnsi"/>
        </w:rPr>
        <w:t>For example, i</w:t>
      </w:r>
      <w:r w:rsidR="004942EC" w:rsidRPr="00C778F5">
        <w:rPr>
          <w:rFonts w:cstheme="minorHAnsi"/>
        </w:rPr>
        <w:t xml:space="preserve">n a US study of 5th to 12th grade pupils, those who most frequently read magazines were 2-3 times more likely than others, to be dieting to lose weight due to the influence of the magazine content </w:t>
      </w:r>
      <w:r w:rsidR="004942EC" w:rsidRPr="00F72D91">
        <w:rPr>
          <w:rFonts w:cstheme="minorHAnsi"/>
          <w:sz w:val="18"/>
          <w:szCs w:val="18"/>
        </w:rPr>
        <w:t>(Field et al, 1999)</w:t>
      </w:r>
      <w:r w:rsidR="004942EC" w:rsidRPr="00C778F5">
        <w:rPr>
          <w:rFonts w:cstheme="minorHAnsi"/>
        </w:rPr>
        <w:t xml:space="preserve">. </w:t>
      </w:r>
      <w:r w:rsidR="00955AF4">
        <w:rPr>
          <w:rFonts w:cstheme="minorHAnsi"/>
        </w:rPr>
        <w:t>A further investigation found</w:t>
      </w:r>
      <w:r w:rsidR="00955AF4" w:rsidRPr="00002D3B">
        <w:rPr>
          <w:rFonts w:cstheme="minorHAnsi"/>
        </w:rPr>
        <w:t xml:space="preserve"> that </w:t>
      </w:r>
      <w:r w:rsidR="00955AF4">
        <w:rPr>
          <w:rFonts w:cstheme="minorHAnsi"/>
        </w:rPr>
        <w:t>who were presented with</w:t>
      </w:r>
      <w:r w:rsidR="00955AF4" w:rsidRPr="00002D3B">
        <w:rPr>
          <w:rFonts w:cstheme="minorHAnsi"/>
        </w:rPr>
        <w:t xml:space="preserve"> thin, idealized media images</w:t>
      </w:r>
      <w:r w:rsidR="00955AF4">
        <w:rPr>
          <w:rFonts w:cstheme="minorHAnsi"/>
        </w:rPr>
        <w:t xml:space="preserve"> </w:t>
      </w:r>
      <w:r w:rsidR="00955AF4" w:rsidRPr="00002D3B">
        <w:rPr>
          <w:rFonts w:cstheme="minorHAnsi"/>
        </w:rPr>
        <w:t xml:space="preserve">formed </w:t>
      </w:r>
      <w:r w:rsidR="00955AF4">
        <w:rPr>
          <w:rFonts w:cstheme="minorHAnsi"/>
        </w:rPr>
        <w:t>more unfavorable impressions</w:t>
      </w:r>
      <w:r w:rsidR="00955AF4" w:rsidRPr="00002D3B">
        <w:rPr>
          <w:rFonts w:cstheme="minorHAnsi"/>
        </w:rPr>
        <w:t xml:space="preserve"> of their own bodies, </w:t>
      </w:r>
      <w:r w:rsidR="00955AF4">
        <w:rPr>
          <w:rFonts w:cstheme="minorHAnsi"/>
        </w:rPr>
        <w:t xml:space="preserve">than </w:t>
      </w:r>
      <w:r w:rsidR="00955AF4" w:rsidRPr="00002D3B">
        <w:rPr>
          <w:rFonts w:cstheme="minorHAnsi"/>
        </w:rPr>
        <w:t xml:space="preserve">those who viewed images of average- or plus-sized women </w:t>
      </w:r>
      <w:r w:rsidR="00955AF4" w:rsidRPr="00955AF4">
        <w:rPr>
          <w:rFonts w:cstheme="minorHAnsi"/>
          <w:sz w:val="18"/>
          <w:szCs w:val="18"/>
        </w:rPr>
        <w:t>(Groesz and Murnen, 2001)</w:t>
      </w:r>
      <w:r w:rsidR="00955AF4" w:rsidRPr="00002D3B">
        <w:rPr>
          <w:rFonts w:cstheme="minorHAnsi"/>
        </w:rPr>
        <w:t>.</w:t>
      </w:r>
    </w:p>
    <w:p w14:paraId="1343EEE1" w14:textId="77777777" w:rsidR="00BF1777" w:rsidRDefault="00BF1777" w:rsidP="00BF1777">
      <w:pPr>
        <w:spacing w:after="0" w:line="336" w:lineRule="auto"/>
        <w:jc w:val="both"/>
      </w:pPr>
      <w:r>
        <w:t>As Vigo (2019) declares: “We need to demand that media messages directed to girls and women [neither push them] toward marriage or the functional role of a princess. What if we dare imagine a world where neither is a desired option?”</w:t>
      </w:r>
    </w:p>
    <w:p w14:paraId="2A8BC92E" w14:textId="1D9553E7" w:rsidR="0070159A" w:rsidRPr="009C3ADE" w:rsidRDefault="0070159A" w:rsidP="004E2ECE">
      <w:pPr>
        <w:spacing w:before="120" w:after="0" w:line="312" w:lineRule="auto"/>
        <w:jc w:val="both"/>
        <w:rPr>
          <w:rFonts w:cstheme="minorHAnsi"/>
          <w:i/>
          <w:iCs/>
          <w:color w:val="000000" w:themeColor="text1"/>
        </w:rPr>
      </w:pPr>
      <w:r w:rsidRPr="009C3ADE">
        <w:rPr>
          <w:rFonts w:cstheme="minorHAnsi"/>
          <w:i/>
          <w:iCs/>
          <w:color w:val="000000" w:themeColor="text1"/>
        </w:rPr>
        <w:t>Limited Employment Opportunities and Adverse Employment Conditions</w:t>
      </w:r>
    </w:p>
    <w:p w14:paraId="4363FF6D" w14:textId="7A406522" w:rsidR="004942EC" w:rsidRPr="00C778F5" w:rsidRDefault="004158C7" w:rsidP="00C778F5">
      <w:pPr>
        <w:spacing w:after="0" w:line="312" w:lineRule="auto"/>
        <w:jc w:val="both"/>
        <w:rPr>
          <w:rFonts w:cstheme="minorHAnsi"/>
        </w:rPr>
      </w:pPr>
      <w:r>
        <w:rPr>
          <w:rFonts w:cstheme="minorHAnsi"/>
        </w:rPr>
        <w:t>I</w:t>
      </w:r>
      <w:r w:rsidR="004942EC" w:rsidRPr="00C778F5">
        <w:rPr>
          <w:rFonts w:cstheme="minorHAnsi"/>
        </w:rPr>
        <w:t>nternational research has established that</w:t>
      </w:r>
      <w:r w:rsidR="000E39AE">
        <w:rPr>
          <w:rFonts w:cstheme="minorHAnsi"/>
        </w:rPr>
        <w:t xml:space="preserve"> the</w:t>
      </w:r>
      <w:r w:rsidR="004942EC" w:rsidRPr="00C778F5">
        <w:rPr>
          <w:rFonts w:cstheme="minorHAnsi"/>
        </w:rPr>
        <w:t xml:space="preserve"> fewer employment opportunities available to women contributes to their personal stress and </w:t>
      </w:r>
      <w:r w:rsidR="00E15A2F">
        <w:rPr>
          <w:rFonts w:cstheme="minorHAnsi"/>
        </w:rPr>
        <w:t>fuels</w:t>
      </w:r>
      <w:r w:rsidR="004942EC" w:rsidRPr="00C778F5">
        <w:rPr>
          <w:rFonts w:cstheme="minorHAnsi"/>
        </w:rPr>
        <w:t xml:space="preserve"> depression </w:t>
      </w:r>
      <w:r w:rsidR="004942EC" w:rsidRPr="00F72D91">
        <w:rPr>
          <w:rFonts w:cstheme="minorHAnsi"/>
          <w:sz w:val="18"/>
          <w:szCs w:val="18"/>
        </w:rPr>
        <w:t>(</w:t>
      </w:r>
      <w:r w:rsidR="00833DE2" w:rsidRPr="00F72D91">
        <w:rPr>
          <w:rFonts w:cstheme="minorHAnsi"/>
          <w:sz w:val="18"/>
          <w:szCs w:val="18"/>
        </w:rPr>
        <w:t>WHO, 2004</w:t>
      </w:r>
      <w:r w:rsidR="004942EC" w:rsidRPr="00F72D91">
        <w:rPr>
          <w:rFonts w:cstheme="minorHAnsi"/>
          <w:sz w:val="18"/>
          <w:szCs w:val="18"/>
        </w:rPr>
        <w:t>)</w:t>
      </w:r>
      <w:r w:rsidR="004942EC" w:rsidRPr="00C778F5">
        <w:rPr>
          <w:rFonts w:cstheme="minorHAnsi"/>
        </w:rPr>
        <w:t xml:space="preserve">. </w:t>
      </w:r>
      <w:r w:rsidR="006A31D3">
        <w:rPr>
          <w:rFonts w:cstheme="minorHAnsi"/>
        </w:rPr>
        <w:t>Australian trends are consistent with this proposition</w:t>
      </w:r>
      <w:r>
        <w:rPr>
          <w:rFonts w:cstheme="minorHAnsi"/>
        </w:rPr>
        <w:t>: the</w:t>
      </w:r>
      <w:r w:rsidR="004942EC" w:rsidRPr="00C778F5">
        <w:rPr>
          <w:rFonts w:cstheme="minorHAnsi"/>
        </w:rPr>
        <w:t xml:space="preserve"> 2021 Census</w:t>
      </w:r>
      <w:r>
        <w:rPr>
          <w:rFonts w:cstheme="minorHAnsi"/>
        </w:rPr>
        <w:t xml:space="preserve"> found that</w:t>
      </w:r>
      <w:r w:rsidR="004942EC" w:rsidRPr="00C778F5">
        <w:rPr>
          <w:rFonts w:cstheme="minorHAnsi"/>
        </w:rPr>
        <w:t xml:space="preserve"> </w:t>
      </w:r>
      <w:r w:rsidR="00C8595D" w:rsidRPr="00C778F5">
        <w:rPr>
          <w:rFonts w:cstheme="minorHAnsi"/>
        </w:rPr>
        <w:t>long-term mental health condition</w:t>
      </w:r>
      <w:r w:rsidR="00C8595D">
        <w:rPr>
          <w:rFonts w:cstheme="minorHAnsi"/>
        </w:rPr>
        <w:t>s were experienced by</w:t>
      </w:r>
      <w:r w:rsidR="00C8595D" w:rsidRPr="00C778F5">
        <w:rPr>
          <w:rFonts w:cstheme="minorHAnsi"/>
        </w:rPr>
        <w:t xml:space="preserve"> </w:t>
      </w:r>
      <w:r w:rsidR="004942EC" w:rsidRPr="00C778F5">
        <w:rPr>
          <w:rFonts w:cstheme="minorHAnsi"/>
        </w:rPr>
        <w:t xml:space="preserve">14.3% of Victorians who </w:t>
      </w:r>
      <w:r w:rsidR="00C8595D">
        <w:rPr>
          <w:rFonts w:cstheme="minorHAnsi"/>
        </w:rPr>
        <w:t>did not hold paid employment</w:t>
      </w:r>
      <w:r w:rsidR="004942EC" w:rsidRPr="00C778F5">
        <w:rPr>
          <w:rFonts w:cstheme="minorHAnsi"/>
        </w:rPr>
        <w:t xml:space="preserve"> and 9.1% of those in </w:t>
      </w:r>
      <w:r w:rsidR="00C8595D">
        <w:rPr>
          <w:rFonts w:cstheme="minorHAnsi"/>
        </w:rPr>
        <w:t>paid work</w:t>
      </w:r>
      <w:r w:rsidR="004942EC" w:rsidRPr="00C778F5">
        <w:rPr>
          <w:rFonts w:cstheme="minorHAnsi"/>
        </w:rPr>
        <w:t>.</w:t>
      </w:r>
    </w:p>
    <w:p w14:paraId="6E4AC998" w14:textId="05A18A92" w:rsidR="004942EC" w:rsidRPr="00C778F5" w:rsidRDefault="00A20CB8" w:rsidP="00C778F5">
      <w:pPr>
        <w:spacing w:after="0" w:line="312" w:lineRule="auto"/>
        <w:jc w:val="both"/>
        <w:rPr>
          <w:rFonts w:cstheme="minorHAnsi"/>
        </w:rPr>
      </w:pPr>
      <w:r>
        <w:rPr>
          <w:rFonts w:cstheme="minorHAnsi"/>
        </w:rPr>
        <w:t>Notably though</w:t>
      </w:r>
      <w:r w:rsidR="00E15A2F">
        <w:rPr>
          <w:rFonts w:cstheme="minorHAnsi"/>
        </w:rPr>
        <w:t>,</w:t>
      </w:r>
      <w:r w:rsidR="00226A32">
        <w:rPr>
          <w:rFonts w:cstheme="minorHAnsi"/>
        </w:rPr>
        <w:t xml:space="preserve"> the gap between women’s and men’s participation in paid work</w:t>
      </w:r>
      <w:r w:rsidR="00E15A2F">
        <w:rPr>
          <w:rFonts w:cstheme="minorHAnsi"/>
        </w:rPr>
        <w:t xml:space="preserve"> has contracted</w:t>
      </w:r>
      <w:r w:rsidR="00C8595D">
        <w:rPr>
          <w:rFonts w:cstheme="minorHAnsi"/>
        </w:rPr>
        <w:t xml:space="preserve"> in recent </w:t>
      </w:r>
      <w:r w:rsidR="00E15A2F">
        <w:rPr>
          <w:rFonts w:cstheme="minorHAnsi"/>
        </w:rPr>
        <w:t>decades</w:t>
      </w:r>
      <w:r w:rsidR="00226A32">
        <w:rPr>
          <w:rFonts w:cstheme="minorHAnsi"/>
        </w:rPr>
        <w:t>.</w:t>
      </w:r>
      <w:r w:rsidR="004942EC" w:rsidRPr="00C778F5">
        <w:rPr>
          <w:rFonts w:cstheme="minorHAnsi"/>
        </w:rPr>
        <w:t xml:space="preserve"> </w:t>
      </w:r>
      <w:r w:rsidR="00226A32">
        <w:rPr>
          <w:rFonts w:cstheme="minorHAnsi"/>
        </w:rPr>
        <w:t>I</w:t>
      </w:r>
      <w:r w:rsidR="004942EC" w:rsidRPr="00C778F5">
        <w:rPr>
          <w:rFonts w:cstheme="minorHAnsi"/>
        </w:rPr>
        <w:t>n Aug</w:t>
      </w:r>
      <w:r w:rsidR="00226A32">
        <w:rPr>
          <w:rFonts w:cstheme="minorHAnsi"/>
        </w:rPr>
        <w:t>ust</w:t>
      </w:r>
      <w:r w:rsidR="004942EC" w:rsidRPr="00C778F5">
        <w:rPr>
          <w:rFonts w:cstheme="minorHAnsi"/>
        </w:rPr>
        <w:t xml:space="preserve"> 2023, 69.4% of Victorian males and 61.2% of females, aged 15 years or more, were in paid employment</w:t>
      </w:r>
      <w:r w:rsidR="00226A32">
        <w:rPr>
          <w:rFonts w:cstheme="minorHAnsi"/>
        </w:rPr>
        <w:t>, a</w:t>
      </w:r>
      <w:r w:rsidR="004942EC" w:rsidRPr="00C778F5">
        <w:rPr>
          <w:rFonts w:cstheme="minorHAnsi"/>
        </w:rPr>
        <w:t xml:space="preserve"> difference </w:t>
      </w:r>
      <w:r w:rsidR="00226A32">
        <w:rPr>
          <w:rFonts w:cstheme="minorHAnsi"/>
        </w:rPr>
        <w:t>of 8.2%, compared with</w:t>
      </w:r>
      <w:r w:rsidR="004942EC" w:rsidRPr="00C778F5">
        <w:rPr>
          <w:rFonts w:cstheme="minorHAnsi"/>
        </w:rPr>
        <w:t xml:space="preserve"> 25% in 1978</w:t>
      </w:r>
      <w:r w:rsidR="00226A32">
        <w:rPr>
          <w:rFonts w:cstheme="minorHAnsi"/>
        </w:rPr>
        <w:t xml:space="preserve"> </w:t>
      </w:r>
      <w:r w:rsidR="00226A32" w:rsidRPr="001F2095">
        <w:rPr>
          <w:rFonts w:cstheme="minorHAnsi"/>
          <w:sz w:val="18"/>
          <w:szCs w:val="18"/>
        </w:rPr>
        <w:t>(</w:t>
      </w:r>
      <w:r w:rsidR="00833DE2" w:rsidRPr="001F2095">
        <w:rPr>
          <w:rFonts w:cstheme="minorHAnsi"/>
          <w:sz w:val="18"/>
          <w:szCs w:val="18"/>
        </w:rPr>
        <w:t>ABS, 2023A</w:t>
      </w:r>
      <w:r w:rsidR="00226A32" w:rsidRPr="001F2095">
        <w:rPr>
          <w:rFonts w:cstheme="minorHAnsi"/>
          <w:sz w:val="18"/>
          <w:szCs w:val="18"/>
        </w:rPr>
        <w:t>)</w:t>
      </w:r>
      <w:r w:rsidR="004942EC" w:rsidRPr="00C778F5">
        <w:rPr>
          <w:rFonts w:cstheme="minorHAnsi"/>
        </w:rPr>
        <w:t>.</w:t>
      </w:r>
    </w:p>
    <w:p w14:paraId="14652A75" w14:textId="7D202048" w:rsidR="004942EC" w:rsidRDefault="00C8595D" w:rsidP="00C778F5">
      <w:pPr>
        <w:spacing w:after="0" w:line="312" w:lineRule="auto"/>
        <w:jc w:val="both"/>
        <w:rPr>
          <w:rFonts w:cstheme="minorHAnsi"/>
        </w:rPr>
      </w:pPr>
      <w:r>
        <w:rPr>
          <w:rFonts w:cstheme="minorHAnsi"/>
        </w:rPr>
        <w:t>However, it is reported that</w:t>
      </w:r>
      <w:r w:rsidR="004942EC" w:rsidRPr="00C778F5">
        <w:rPr>
          <w:rFonts w:cstheme="minorHAnsi"/>
        </w:rPr>
        <w:t xml:space="preserve"> limited job security, low pay, lack of recognition and status at work are </w:t>
      </w:r>
      <w:r w:rsidR="00E15A2F">
        <w:rPr>
          <w:rFonts w:cstheme="minorHAnsi"/>
        </w:rPr>
        <w:t>still</w:t>
      </w:r>
      <w:r w:rsidR="006A31D3">
        <w:rPr>
          <w:rFonts w:cstheme="minorHAnsi"/>
        </w:rPr>
        <w:t xml:space="preserve"> more</w:t>
      </w:r>
      <w:r w:rsidR="004942EC" w:rsidRPr="00C778F5">
        <w:rPr>
          <w:rFonts w:cstheme="minorHAnsi"/>
        </w:rPr>
        <w:t xml:space="preserve"> widely experienced by women than men, and thereby contribute to the</w:t>
      </w:r>
      <w:r w:rsidR="006A31D3">
        <w:rPr>
          <w:rFonts w:cstheme="minorHAnsi"/>
        </w:rPr>
        <w:t>ir</w:t>
      </w:r>
      <w:r w:rsidR="004942EC" w:rsidRPr="00C778F5">
        <w:rPr>
          <w:rFonts w:cstheme="minorHAnsi"/>
        </w:rPr>
        <w:t xml:space="preserve"> higher prevalence of depression and anxiety </w:t>
      </w:r>
      <w:r w:rsidR="004942EC" w:rsidRPr="001F2095">
        <w:rPr>
          <w:rFonts w:cstheme="minorHAnsi"/>
          <w:sz w:val="18"/>
          <w:szCs w:val="18"/>
        </w:rPr>
        <w:t>(</w:t>
      </w:r>
      <w:r w:rsidR="00636CB8" w:rsidRPr="001F2095">
        <w:rPr>
          <w:rFonts w:cstheme="minorHAnsi"/>
          <w:sz w:val="18"/>
          <w:szCs w:val="18"/>
        </w:rPr>
        <w:t>Gender and Health, 2002</w:t>
      </w:r>
      <w:r w:rsidR="00745745" w:rsidRPr="001F2095">
        <w:rPr>
          <w:rFonts w:cstheme="minorHAnsi"/>
          <w:sz w:val="18"/>
          <w:szCs w:val="18"/>
        </w:rPr>
        <w:t>;</w:t>
      </w:r>
      <w:r w:rsidR="004942EC" w:rsidRPr="001F2095">
        <w:rPr>
          <w:rFonts w:cstheme="minorHAnsi"/>
          <w:sz w:val="18"/>
          <w:szCs w:val="18"/>
        </w:rPr>
        <w:t xml:space="preserve"> </w:t>
      </w:r>
      <w:r w:rsidR="001F3937" w:rsidRPr="001F2095">
        <w:rPr>
          <w:rFonts w:cstheme="minorHAnsi"/>
          <w:sz w:val="18"/>
          <w:szCs w:val="18"/>
        </w:rPr>
        <w:t>Benach et al, 2020</w:t>
      </w:r>
      <w:r w:rsidR="004942EC" w:rsidRPr="001F2095">
        <w:rPr>
          <w:rFonts w:cstheme="minorHAnsi"/>
          <w:sz w:val="18"/>
          <w:szCs w:val="18"/>
        </w:rPr>
        <w:t>)</w:t>
      </w:r>
      <w:r w:rsidR="004942EC" w:rsidRPr="00C778F5">
        <w:rPr>
          <w:rFonts w:cstheme="minorHAnsi"/>
        </w:rPr>
        <w:t xml:space="preserve">. Autonomy in the workplace is </w:t>
      </w:r>
      <w:r w:rsidR="00E15A2F">
        <w:rPr>
          <w:rFonts w:cstheme="minorHAnsi"/>
        </w:rPr>
        <w:t>related</w:t>
      </w:r>
      <w:r w:rsidR="004942EC" w:rsidRPr="00C778F5">
        <w:rPr>
          <w:rFonts w:cstheme="minorHAnsi"/>
        </w:rPr>
        <w:t xml:space="preserve"> consideration</w:t>
      </w:r>
      <w:r w:rsidR="000E39AE">
        <w:rPr>
          <w:rFonts w:cstheme="minorHAnsi"/>
        </w:rPr>
        <w:t>,</w:t>
      </w:r>
      <w:r w:rsidR="004942EC" w:rsidRPr="00C778F5">
        <w:rPr>
          <w:rFonts w:cstheme="minorHAnsi"/>
        </w:rPr>
        <w:t xml:space="preserve"> with Shrier </w:t>
      </w:r>
      <w:r w:rsidR="004942EC" w:rsidRPr="001F2095">
        <w:rPr>
          <w:rFonts w:cstheme="minorHAnsi"/>
          <w:sz w:val="18"/>
          <w:szCs w:val="18"/>
        </w:rPr>
        <w:t>(2002)</w:t>
      </w:r>
      <w:r w:rsidR="004942EC" w:rsidRPr="00C778F5">
        <w:rPr>
          <w:rFonts w:cstheme="minorHAnsi"/>
        </w:rPr>
        <w:t xml:space="preserve"> </w:t>
      </w:r>
      <w:r w:rsidR="001F2095">
        <w:rPr>
          <w:rFonts w:cstheme="minorHAnsi"/>
        </w:rPr>
        <w:t xml:space="preserve">pointing to </w:t>
      </w:r>
      <w:r w:rsidR="004942EC" w:rsidRPr="00C778F5">
        <w:rPr>
          <w:rFonts w:cstheme="minorHAnsi"/>
        </w:rPr>
        <w:t xml:space="preserve">"the greater likelihood of women's working in jobs that have less autonomy and control over hours and work content" </w:t>
      </w:r>
      <w:r w:rsidR="001F2095">
        <w:rPr>
          <w:rFonts w:cstheme="minorHAnsi"/>
        </w:rPr>
        <w:t>as</w:t>
      </w:r>
      <w:r w:rsidR="004942EC" w:rsidRPr="00C778F5">
        <w:rPr>
          <w:rFonts w:cstheme="minorHAnsi"/>
        </w:rPr>
        <w:t xml:space="preserve"> a </w:t>
      </w:r>
      <w:r w:rsidR="001F2095">
        <w:rPr>
          <w:rFonts w:cstheme="minorHAnsi"/>
        </w:rPr>
        <w:t>cause of</w:t>
      </w:r>
      <w:r w:rsidR="004942EC" w:rsidRPr="00C778F5">
        <w:rPr>
          <w:rFonts w:cstheme="minorHAnsi"/>
        </w:rPr>
        <w:t xml:space="preserve"> stress.</w:t>
      </w:r>
    </w:p>
    <w:p w14:paraId="4B617BAA" w14:textId="5A5F3608" w:rsidR="00E73AEC" w:rsidRPr="009C3ADE" w:rsidRDefault="00E73AEC" w:rsidP="00E73AEC">
      <w:pPr>
        <w:spacing w:before="120" w:after="0" w:line="312" w:lineRule="auto"/>
        <w:jc w:val="both"/>
        <w:rPr>
          <w:rFonts w:cstheme="minorHAnsi"/>
          <w:i/>
          <w:iCs/>
          <w:color w:val="000000" w:themeColor="text1"/>
        </w:rPr>
      </w:pPr>
      <w:r w:rsidRPr="009C3ADE">
        <w:rPr>
          <w:rFonts w:cstheme="minorHAnsi"/>
          <w:i/>
          <w:iCs/>
          <w:color w:val="000000" w:themeColor="text1"/>
        </w:rPr>
        <w:t>Workplace Sexual Harassment</w:t>
      </w:r>
    </w:p>
    <w:p w14:paraId="4611D499" w14:textId="335BB369" w:rsidR="000E6A38" w:rsidRDefault="009C3ADE" w:rsidP="000E6A38">
      <w:pPr>
        <w:spacing w:after="0" w:line="336" w:lineRule="auto"/>
        <w:jc w:val="both"/>
      </w:pPr>
      <w:r>
        <w:rPr>
          <w:noProof/>
        </w:rPr>
        <w:drawing>
          <wp:anchor distT="0" distB="0" distL="114300" distR="114300" simplePos="0" relativeHeight="251680768" behindDoc="0" locked="0" layoutInCell="1" allowOverlap="1" wp14:anchorId="4AE495C6" wp14:editId="011545C4">
            <wp:simplePos x="0" y="0"/>
            <wp:positionH relativeFrom="margin">
              <wp:posOffset>3084830</wp:posOffset>
            </wp:positionH>
            <wp:positionV relativeFrom="paragraph">
              <wp:posOffset>927100</wp:posOffset>
            </wp:positionV>
            <wp:extent cx="3035300" cy="23507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3035300" cy="2350770"/>
                    </a:xfrm>
                    <a:prstGeom prst="rect">
                      <a:avLst/>
                    </a:prstGeom>
                    <a:noFill/>
                  </pic:spPr>
                </pic:pic>
              </a:graphicData>
            </a:graphic>
            <wp14:sizeRelH relativeFrom="margin">
              <wp14:pctWidth>0</wp14:pctWidth>
            </wp14:sizeRelH>
            <wp14:sizeRelV relativeFrom="margin">
              <wp14:pctHeight>0</wp14:pctHeight>
            </wp14:sizeRelV>
          </wp:anchor>
        </w:drawing>
      </w:r>
      <w:r w:rsidR="000E6A38">
        <w:rPr>
          <w:rFonts w:cstheme="minorHAnsi"/>
        </w:rPr>
        <w:t xml:space="preserve">A </w:t>
      </w:r>
      <w:r w:rsidR="003B21F9">
        <w:rPr>
          <w:rFonts w:cstheme="minorHAnsi"/>
        </w:rPr>
        <w:t>related</w:t>
      </w:r>
      <w:r w:rsidR="000E6A38">
        <w:rPr>
          <w:rFonts w:cstheme="minorHAnsi"/>
        </w:rPr>
        <w:t xml:space="preserve"> </w:t>
      </w:r>
      <w:r w:rsidR="003B21F9">
        <w:rPr>
          <w:rFonts w:cstheme="minorHAnsi"/>
        </w:rPr>
        <w:t>subject</w:t>
      </w:r>
      <w:r w:rsidR="000E6A38">
        <w:rPr>
          <w:rFonts w:cstheme="minorHAnsi"/>
        </w:rPr>
        <w:t xml:space="preserve"> is workplace sexual harassment. </w:t>
      </w:r>
      <w:r w:rsidR="000E6A38">
        <w:t>The Sex Discrimination Act 1984 defines sexual harassment as any unwelcome sexual advance, request for sexual favors, or conduct of a sexual nature in relation to the person harassed, in circumstances where a reasonable person would have anticipated the possibility that the person harassed would be offended, humiliated or intimidated.</w:t>
      </w:r>
    </w:p>
    <w:p w14:paraId="3515BDF0" w14:textId="072E59D8" w:rsidR="000E6A38" w:rsidRDefault="000E6A38" w:rsidP="000E6A38">
      <w:pPr>
        <w:spacing w:after="0" w:line="336" w:lineRule="auto"/>
        <w:jc w:val="both"/>
      </w:pPr>
      <w:r>
        <w:t>In 2018 a</w:t>
      </w:r>
      <w:r w:rsidR="00E73AEC">
        <w:t>n</w:t>
      </w:r>
      <w:r>
        <w:t xml:space="preserve"> Australian Human Rights Commission survey of 10,000 Australians aged over 15, found that 23% of females in paid employment, and 16% of males, had been sexually harassed at the workplace in the previous 12 months</w:t>
      </w:r>
      <w:r w:rsidR="00E73AEC">
        <w:t>, while 39% of females and 26% of male survey participants had experienced such harassment in the previous five years (diagram)</w:t>
      </w:r>
    </w:p>
    <w:p w14:paraId="48043EBA" w14:textId="4F44CE8B" w:rsidR="00E73AEC" w:rsidRPr="00E73AEC" w:rsidRDefault="00E73AEC" w:rsidP="000E6A38">
      <w:pPr>
        <w:spacing w:after="0" w:line="336" w:lineRule="auto"/>
        <w:jc w:val="both"/>
        <w:rPr>
          <w:sz w:val="10"/>
          <w:szCs w:val="10"/>
        </w:rPr>
      </w:pPr>
    </w:p>
    <w:p w14:paraId="1DB4981E" w14:textId="12478157" w:rsidR="00E73AEC" w:rsidRPr="00E73AEC" w:rsidRDefault="00E73AEC" w:rsidP="00E73AEC">
      <w:pPr>
        <w:spacing w:after="0" w:line="240" w:lineRule="auto"/>
        <w:jc w:val="both"/>
        <w:rPr>
          <w:color w:val="7F7F7F" w:themeColor="text1" w:themeTint="80"/>
          <w:sz w:val="20"/>
          <w:szCs w:val="20"/>
        </w:rPr>
      </w:pPr>
      <w:r w:rsidRPr="00E73AEC">
        <w:rPr>
          <w:color w:val="7F7F7F" w:themeColor="text1" w:themeTint="80"/>
          <w:sz w:val="20"/>
          <w:szCs w:val="20"/>
        </w:rPr>
        <w:t>Per cent of survey respondents who had experienced sexual harassment in the previous five years: Australia, 2018</w:t>
      </w:r>
    </w:p>
    <w:p w14:paraId="1E246E31" w14:textId="0E34B11D" w:rsidR="000E6A38" w:rsidRDefault="000E6A38" w:rsidP="000E6A38">
      <w:pPr>
        <w:spacing w:after="0" w:line="336" w:lineRule="auto"/>
        <w:jc w:val="both"/>
      </w:pPr>
      <w:r>
        <w:lastRenderedPageBreak/>
        <w:t xml:space="preserve">While about two-fifths (41%) of those who were harassed felt the incident had no impact upon them, others </w:t>
      </w:r>
      <w:r w:rsidR="003B21F9">
        <w:t>reported</w:t>
      </w:r>
      <w:r>
        <w:t xml:space="preserve"> stress, reduced self-esteem, </w:t>
      </w:r>
      <w:r w:rsidR="003B21F9">
        <w:t xml:space="preserve">employment </w:t>
      </w:r>
      <w:r>
        <w:t xml:space="preserve">impacts </w:t>
      </w:r>
      <w:r w:rsidR="003B21F9">
        <w:t>and deterioration in</w:t>
      </w:r>
      <w:r>
        <w:t xml:space="preserve"> relationships.</w:t>
      </w:r>
    </w:p>
    <w:p w14:paraId="76A404A5" w14:textId="2D26102E" w:rsidR="000E6A38" w:rsidRPr="00116094" w:rsidRDefault="000E6A38" w:rsidP="000E6A38">
      <w:pPr>
        <w:spacing w:after="0" w:line="336" w:lineRule="auto"/>
        <w:jc w:val="both"/>
      </w:pPr>
      <w:r>
        <w:t xml:space="preserve">Similar findings emerged from a 2020 survey of local government </w:t>
      </w:r>
      <w:r w:rsidRPr="00116094">
        <w:t xml:space="preserve">staff </w:t>
      </w:r>
      <w:r>
        <w:t>commissioned by the</w:t>
      </w:r>
      <w:r w:rsidRPr="00116094">
        <w:t xml:space="preserve"> Victorian Auditor General’s Office</w:t>
      </w:r>
      <w:r w:rsidR="003B21F9">
        <w:t xml:space="preserve"> </w:t>
      </w:r>
      <w:r w:rsidR="003B21F9" w:rsidRPr="003B21F9">
        <w:rPr>
          <w:sz w:val="18"/>
          <w:szCs w:val="18"/>
        </w:rPr>
        <w:t>(2020)</w:t>
      </w:r>
      <w:r>
        <w:t xml:space="preserve">, with </w:t>
      </w:r>
      <w:r w:rsidRPr="00116094">
        <w:t xml:space="preserve">49% of women and 33% of men who </w:t>
      </w:r>
      <w:r>
        <w:t xml:space="preserve">had </w:t>
      </w:r>
      <w:r w:rsidR="003B21F9">
        <w:t>been sexually harassed</w:t>
      </w:r>
      <w:r w:rsidRPr="00116094">
        <w:t xml:space="preserve"> </w:t>
      </w:r>
      <w:r w:rsidR="003B21F9">
        <w:t>reporting adverse effects upon their wellbeing and employment</w:t>
      </w:r>
      <w:r w:rsidRPr="00116094">
        <w:t>.</w:t>
      </w:r>
    </w:p>
    <w:p w14:paraId="7696D856" w14:textId="18CABDFD" w:rsidR="0070159A" w:rsidRPr="009C3ADE" w:rsidRDefault="0070159A" w:rsidP="004E2ECE">
      <w:pPr>
        <w:spacing w:before="120" w:after="0" w:line="312" w:lineRule="auto"/>
        <w:jc w:val="both"/>
        <w:rPr>
          <w:rFonts w:cstheme="minorHAnsi"/>
          <w:i/>
          <w:iCs/>
          <w:color w:val="000000" w:themeColor="text1"/>
        </w:rPr>
      </w:pPr>
      <w:r w:rsidRPr="009C3ADE">
        <w:rPr>
          <w:rFonts w:cstheme="minorHAnsi"/>
          <w:i/>
          <w:iCs/>
          <w:color w:val="000000" w:themeColor="text1"/>
        </w:rPr>
        <w:t>Lower Incomes</w:t>
      </w:r>
      <w:r w:rsidR="005A3852" w:rsidRPr="009C3ADE">
        <w:rPr>
          <w:rFonts w:cstheme="minorHAnsi"/>
          <w:i/>
          <w:iCs/>
          <w:color w:val="000000" w:themeColor="text1"/>
        </w:rPr>
        <w:t xml:space="preserve"> and Financial Insecurity</w:t>
      </w:r>
    </w:p>
    <w:p w14:paraId="0B5B39A8" w14:textId="5779E2CE" w:rsidR="004942EC" w:rsidRPr="003E446F" w:rsidRDefault="004942EC" w:rsidP="00C778F5">
      <w:pPr>
        <w:spacing w:after="0" w:line="312" w:lineRule="auto"/>
        <w:jc w:val="both"/>
        <w:rPr>
          <w:rFonts w:cstheme="minorHAnsi"/>
          <w:color w:val="000000" w:themeColor="text1"/>
        </w:rPr>
      </w:pPr>
      <w:r w:rsidRPr="003E446F">
        <w:rPr>
          <w:rFonts w:cstheme="minorHAnsi"/>
          <w:color w:val="000000" w:themeColor="text1"/>
        </w:rPr>
        <w:t xml:space="preserve">Women are in receipt of lower incomes than men </w:t>
      </w:r>
      <w:r w:rsidRPr="003E446F">
        <w:rPr>
          <w:rFonts w:cstheme="minorHAnsi"/>
          <w:color w:val="000000" w:themeColor="text1"/>
          <w:sz w:val="18"/>
          <w:szCs w:val="18"/>
        </w:rPr>
        <w:t>(</w:t>
      </w:r>
      <w:r w:rsidR="001F3937" w:rsidRPr="003E446F">
        <w:rPr>
          <w:rFonts w:cstheme="minorHAnsi"/>
          <w:color w:val="000000" w:themeColor="text1"/>
          <w:sz w:val="18"/>
          <w:szCs w:val="18"/>
        </w:rPr>
        <w:t>Victorian Government, 2016</w:t>
      </w:r>
      <w:r w:rsidRPr="003E446F">
        <w:rPr>
          <w:rFonts w:cstheme="minorHAnsi"/>
          <w:color w:val="000000" w:themeColor="text1"/>
          <w:sz w:val="18"/>
          <w:szCs w:val="18"/>
        </w:rPr>
        <w:t>)</w:t>
      </w:r>
      <w:r w:rsidRPr="003E446F">
        <w:rPr>
          <w:rFonts w:cstheme="minorHAnsi"/>
          <w:color w:val="000000" w:themeColor="text1"/>
        </w:rPr>
        <w:t xml:space="preserve">, with </w:t>
      </w:r>
      <w:r w:rsidR="00A20CB8">
        <w:rPr>
          <w:rFonts w:cstheme="minorHAnsi"/>
          <w:color w:val="000000" w:themeColor="text1"/>
        </w:rPr>
        <w:t xml:space="preserve">median </w:t>
      </w:r>
      <w:r w:rsidRPr="003E446F">
        <w:rPr>
          <w:rFonts w:cstheme="minorHAnsi"/>
          <w:color w:val="000000" w:themeColor="text1"/>
        </w:rPr>
        <w:t>individual incomes in Victoria</w:t>
      </w:r>
      <w:r w:rsidR="00A20CB8">
        <w:rPr>
          <w:rFonts w:cstheme="minorHAnsi"/>
          <w:color w:val="000000" w:themeColor="text1"/>
        </w:rPr>
        <w:t xml:space="preserve"> among 15-64 year-olds</w:t>
      </w:r>
      <w:r w:rsidRPr="003E446F">
        <w:rPr>
          <w:rFonts w:cstheme="minorHAnsi"/>
          <w:color w:val="000000" w:themeColor="text1"/>
        </w:rPr>
        <w:t xml:space="preserve"> </w:t>
      </w:r>
      <w:r w:rsidR="00685178">
        <w:rPr>
          <w:rFonts w:cstheme="minorHAnsi"/>
          <w:color w:val="000000" w:themeColor="text1"/>
        </w:rPr>
        <w:t xml:space="preserve">3% higher among males than females in hourly rates of pay, </w:t>
      </w:r>
      <w:r w:rsidR="00685178" w:rsidRPr="003E446F">
        <w:rPr>
          <w:rFonts w:cstheme="minorHAnsi"/>
          <w:color w:val="000000" w:themeColor="text1"/>
        </w:rPr>
        <w:t>13% higher among people in full-time work,</w:t>
      </w:r>
      <w:r w:rsidR="00685178">
        <w:rPr>
          <w:rFonts w:cstheme="minorHAnsi"/>
          <w:color w:val="000000" w:themeColor="text1"/>
        </w:rPr>
        <w:t xml:space="preserve"> </w:t>
      </w:r>
      <w:r w:rsidR="00685178" w:rsidRPr="003E446F">
        <w:rPr>
          <w:rFonts w:cstheme="minorHAnsi"/>
          <w:color w:val="000000" w:themeColor="text1"/>
        </w:rPr>
        <w:t xml:space="preserve">30% higher among </w:t>
      </w:r>
      <w:r w:rsidR="00685178">
        <w:rPr>
          <w:rFonts w:cstheme="minorHAnsi"/>
          <w:color w:val="000000" w:themeColor="text1"/>
        </w:rPr>
        <w:t>those</w:t>
      </w:r>
      <w:r w:rsidR="00685178" w:rsidRPr="003E446F">
        <w:rPr>
          <w:rFonts w:cstheme="minorHAnsi"/>
          <w:color w:val="000000" w:themeColor="text1"/>
        </w:rPr>
        <w:t xml:space="preserve"> in paid work, </w:t>
      </w:r>
      <w:r w:rsidR="00685178">
        <w:rPr>
          <w:rFonts w:cstheme="minorHAnsi"/>
          <w:color w:val="000000" w:themeColor="text1"/>
        </w:rPr>
        <w:t xml:space="preserve">and </w:t>
      </w:r>
      <w:r w:rsidRPr="003E446F">
        <w:rPr>
          <w:rFonts w:cstheme="minorHAnsi"/>
          <w:color w:val="000000" w:themeColor="text1"/>
        </w:rPr>
        <w:t>55% higher</w:t>
      </w:r>
      <w:r w:rsidR="00A20CB8">
        <w:rPr>
          <w:rFonts w:cstheme="minorHAnsi"/>
          <w:color w:val="000000" w:themeColor="text1"/>
        </w:rPr>
        <w:t xml:space="preserve"> among males</w:t>
      </w:r>
      <w:r w:rsidRPr="003E446F">
        <w:rPr>
          <w:rFonts w:cstheme="minorHAnsi"/>
          <w:color w:val="000000" w:themeColor="text1"/>
        </w:rPr>
        <w:t xml:space="preserve"> than females</w:t>
      </w:r>
      <w:r w:rsidR="00685178">
        <w:rPr>
          <w:rFonts w:cstheme="minorHAnsi"/>
          <w:color w:val="000000" w:themeColor="text1"/>
        </w:rPr>
        <w:t xml:space="preserve"> overall</w:t>
      </w:r>
      <w:r w:rsidRPr="003E446F">
        <w:rPr>
          <w:rFonts w:cstheme="minorHAnsi"/>
          <w:color w:val="000000" w:themeColor="text1"/>
        </w:rPr>
        <w:t xml:space="preserve">, at the time of the 2021 Census </w:t>
      </w:r>
      <w:r w:rsidRPr="003E446F">
        <w:rPr>
          <w:rFonts w:cstheme="minorHAnsi"/>
          <w:color w:val="000000" w:themeColor="text1"/>
          <w:sz w:val="18"/>
          <w:szCs w:val="18"/>
        </w:rPr>
        <w:t>(</w:t>
      </w:r>
      <w:r w:rsidR="00833DE2" w:rsidRPr="003E446F">
        <w:rPr>
          <w:rFonts w:cstheme="minorHAnsi"/>
          <w:color w:val="000000" w:themeColor="text1"/>
          <w:sz w:val="18"/>
          <w:szCs w:val="18"/>
        </w:rPr>
        <w:t>ABS, 2022C</w:t>
      </w:r>
      <w:r w:rsidRPr="003E446F">
        <w:rPr>
          <w:rFonts w:cstheme="minorHAnsi"/>
          <w:color w:val="000000" w:themeColor="text1"/>
          <w:sz w:val="18"/>
          <w:szCs w:val="18"/>
        </w:rPr>
        <w:t>)</w:t>
      </w:r>
      <w:r w:rsidRPr="003E446F">
        <w:rPr>
          <w:rFonts w:cstheme="minorHAnsi"/>
          <w:color w:val="000000" w:themeColor="text1"/>
        </w:rPr>
        <w:t xml:space="preserve">. As a consequence, superannuation levels at retirement tend to be lower among women than men. In Australia, median superannuation held by people aged 60-64 </w:t>
      </w:r>
      <w:r w:rsidR="006A31D3" w:rsidRPr="003E446F">
        <w:rPr>
          <w:rFonts w:cstheme="minorHAnsi"/>
          <w:color w:val="000000" w:themeColor="text1"/>
        </w:rPr>
        <w:t xml:space="preserve">in 2020, </w:t>
      </w:r>
      <w:r w:rsidRPr="003E446F">
        <w:rPr>
          <w:rFonts w:cstheme="minorHAnsi"/>
          <w:color w:val="000000" w:themeColor="text1"/>
        </w:rPr>
        <w:t xml:space="preserve">stood at $204,000 among men and $147,000 among women – a 28% difference </w:t>
      </w:r>
      <w:r w:rsidRPr="003E446F">
        <w:rPr>
          <w:rFonts w:cstheme="minorHAnsi"/>
          <w:color w:val="000000" w:themeColor="text1"/>
          <w:sz w:val="18"/>
          <w:szCs w:val="18"/>
        </w:rPr>
        <w:t>(</w:t>
      </w:r>
      <w:r w:rsidR="001F3937" w:rsidRPr="003E446F">
        <w:rPr>
          <w:rFonts w:cstheme="minorHAnsi"/>
          <w:color w:val="000000" w:themeColor="text1"/>
          <w:sz w:val="18"/>
          <w:szCs w:val="18"/>
        </w:rPr>
        <w:t>Kitchen et al, 2021</w:t>
      </w:r>
      <w:r w:rsidRPr="003E446F">
        <w:rPr>
          <w:rFonts w:cstheme="minorHAnsi"/>
          <w:color w:val="000000" w:themeColor="text1"/>
          <w:sz w:val="18"/>
          <w:szCs w:val="18"/>
        </w:rPr>
        <w:t>)</w:t>
      </w:r>
      <w:r w:rsidRPr="003E446F">
        <w:rPr>
          <w:rFonts w:cstheme="minorHAnsi"/>
          <w:color w:val="000000" w:themeColor="text1"/>
        </w:rPr>
        <w:t xml:space="preserve">. </w:t>
      </w:r>
    </w:p>
    <w:p w14:paraId="1F2DDFDD" w14:textId="417AC814" w:rsidR="004942EC" w:rsidRPr="003E446F" w:rsidRDefault="004942EC" w:rsidP="00C778F5">
      <w:pPr>
        <w:spacing w:after="0" w:line="312" w:lineRule="auto"/>
        <w:jc w:val="both"/>
        <w:rPr>
          <w:rFonts w:cstheme="minorHAnsi"/>
          <w:color w:val="000000" w:themeColor="text1"/>
        </w:rPr>
      </w:pPr>
      <w:r w:rsidRPr="003E446F">
        <w:rPr>
          <w:rFonts w:cstheme="minorHAnsi"/>
          <w:color w:val="000000" w:themeColor="text1"/>
        </w:rPr>
        <w:t xml:space="preserve">Of sole parents, among whom women predominate, such disadvantages </w:t>
      </w:r>
      <w:r w:rsidR="00C8595D" w:rsidRPr="003E446F">
        <w:rPr>
          <w:rFonts w:cstheme="minorHAnsi"/>
          <w:color w:val="000000" w:themeColor="text1"/>
        </w:rPr>
        <w:t>may be</w:t>
      </w:r>
      <w:r w:rsidRPr="003E446F">
        <w:rPr>
          <w:rFonts w:cstheme="minorHAnsi"/>
          <w:color w:val="000000" w:themeColor="text1"/>
        </w:rPr>
        <w:t xml:space="preserve"> </w:t>
      </w:r>
      <w:r w:rsidR="000E39AE" w:rsidRPr="003E446F">
        <w:rPr>
          <w:rFonts w:cstheme="minorHAnsi"/>
          <w:color w:val="000000" w:themeColor="text1"/>
        </w:rPr>
        <w:t>more pronounced</w:t>
      </w:r>
      <w:r w:rsidRPr="003E446F">
        <w:rPr>
          <w:rFonts w:cstheme="minorHAnsi"/>
          <w:color w:val="000000" w:themeColor="text1"/>
        </w:rPr>
        <w:t>. In 2021, over four-fifths (81%) of sole parents in Victoria were females</w:t>
      </w:r>
      <w:r w:rsidR="00024EDF" w:rsidRPr="003E446F">
        <w:rPr>
          <w:rFonts w:cstheme="minorHAnsi"/>
          <w:color w:val="000000" w:themeColor="text1"/>
        </w:rPr>
        <w:t>, who received</w:t>
      </w:r>
      <w:r w:rsidRPr="003E446F">
        <w:rPr>
          <w:rFonts w:cstheme="minorHAnsi"/>
          <w:color w:val="000000" w:themeColor="text1"/>
        </w:rPr>
        <w:t xml:space="preserve"> lower median weekly incomes ($</w:t>
      </w:r>
      <w:r w:rsidR="00C549AF" w:rsidRPr="003E446F">
        <w:rPr>
          <w:rFonts w:cstheme="minorHAnsi"/>
          <w:color w:val="000000" w:themeColor="text1"/>
        </w:rPr>
        <w:t>1,324</w:t>
      </w:r>
      <w:r w:rsidRPr="003E446F">
        <w:rPr>
          <w:rFonts w:cstheme="minorHAnsi"/>
          <w:color w:val="000000" w:themeColor="text1"/>
        </w:rPr>
        <w:t xml:space="preserve"> compared with $</w:t>
      </w:r>
      <w:r w:rsidR="00C549AF" w:rsidRPr="003E446F">
        <w:rPr>
          <w:rFonts w:cstheme="minorHAnsi"/>
          <w:color w:val="000000" w:themeColor="text1"/>
        </w:rPr>
        <w:t>1,662</w:t>
      </w:r>
      <w:r w:rsidRPr="003E446F">
        <w:rPr>
          <w:rFonts w:cstheme="minorHAnsi"/>
          <w:color w:val="000000" w:themeColor="text1"/>
        </w:rPr>
        <w:t>)</w:t>
      </w:r>
      <w:r w:rsidR="00C549AF" w:rsidRPr="003E446F">
        <w:rPr>
          <w:rFonts w:cstheme="minorHAnsi"/>
          <w:color w:val="000000" w:themeColor="text1"/>
        </w:rPr>
        <w:t xml:space="preserve">, </w:t>
      </w:r>
      <w:r w:rsidRPr="003E446F">
        <w:rPr>
          <w:rFonts w:cstheme="minorHAnsi"/>
          <w:color w:val="000000" w:themeColor="text1"/>
        </w:rPr>
        <w:t xml:space="preserve">were </w:t>
      </w:r>
      <w:r w:rsidR="00C549AF" w:rsidRPr="003E446F">
        <w:rPr>
          <w:rFonts w:cstheme="minorHAnsi"/>
          <w:color w:val="000000" w:themeColor="text1"/>
        </w:rPr>
        <w:t>more likely to be without</w:t>
      </w:r>
      <w:r w:rsidRPr="003E446F">
        <w:rPr>
          <w:rFonts w:cstheme="minorHAnsi"/>
          <w:color w:val="000000" w:themeColor="text1"/>
        </w:rPr>
        <w:t xml:space="preserve"> paid employment (</w:t>
      </w:r>
      <w:r w:rsidR="00C549AF" w:rsidRPr="003E446F">
        <w:rPr>
          <w:rFonts w:cstheme="minorHAnsi"/>
          <w:color w:val="000000" w:themeColor="text1"/>
        </w:rPr>
        <w:t>4</w:t>
      </w:r>
      <w:r w:rsidRPr="003E446F">
        <w:rPr>
          <w:rFonts w:cstheme="minorHAnsi"/>
          <w:color w:val="000000" w:themeColor="text1"/>
        </w:rPr>
        <w:t>5%</w:t>
      </w:r>
      <w:r w:rsidR="00C549AF" w:rsidRPr="003E446F">
        <w:rPr>
          <w:rStyle w:val="FootnoteReference"/>
          <w:rFonts w:cstheme="minorHAnsi"/>
          <w:color w:val="000000" w:themeColor="text1"/>
        </w:rPr>
        <w:footnoteReference w:id="1"/>
      </w:r>
      <w:r w:rsidRPr="003E446F">
        <w:rPr>
          <w:rFonts w:cstheme="minorHAnsi"/>
          <w:color w:val="000000" w:themeColor="text1"/>
        </w:rPr>
        <w:t xml:space="preserve"> compared with </w:t>
      </w:r>
      <w:r w:rsidR="00C549AF" w:rsidRPr="003E446F">
        <w:rPr>
          <w:rFonts w:cstheme="minorHAnsi"/>
          <w:color w:val="000000" w:themeColor="text1"/>
        </w:rPr>
        <w:t>36</w:t>
      </w:r>
      <w:r w:rsidRPr="003E446F">
        <w:rPr>
          <w:rFonts w:cstheme="minorHAnsi"/>
          <w:color w:val="000000" w:themeColor="text1"/>
        </w:rPr>
        <w:t>%)</w:t>
      </w:r>
      <w:r w:rsidR="00C549AF" w:rsidRPr="003E446F">
        <w:rPr>
          <w:rFonts w:cstheme="minorHAnsi"/>
          <w:color w:val="000000" w:themeColor="text1"/>
        </w:rPr>
        <w:t>, and less often owned their home (62% compared with 57%),</w:t>
      </w:r>
      <w:r w:rsidRPr="003E446F">
        <w:rPr>
          <w:rFonts w:cstheme="minorHAnsi"/>
          <w:color w:val="000000" w:themeColor="text1"/>
        </w:rPr>
        <w:t xml:space="preserve"> than their male counterparts.</w:t>
      </w:r>
    </w:p>
    <w:p w14:paraId="0106C0F1" w14:textId="3689ECAE" w:rsidR="00E87B00" w:rsidRPr="003E446F" w:rsidRDefault="005A3852" w:rsidP="00C778F5">
      <w:pPr>
        <w:spacing w:after="0" w:line="312" w:lineRule="auto"/>
        <w:jc w:val="both"/>
        <w:rPr>
          <w:rFonts w:cstheme="minorHAnsi"/>
          <w:color w:val="000000" w:themeColor="text1"/>
        </w:rPr>
      </w:pPr>
      <w:r w:rsidRPr="003E446F">
        <w:rPr>
          <w:rFonts w:cstheme="minorHAnsi"/>
          <w:color w:val="000000" w:themeColor="text1"/>
        </w:rPr>
        <w:t xml:space="preserve">Consequences of </w:t>
      </w:r>
      <w:r w:rsidR="00024EDF" w:rsidRPr="003E446F">
        <w:rPr>
          <w:rFonts w:cstheme="minorHAnsi"/>
          <w:color w:val="000000" w:themeColor="text1"/>
        </w:rPr>
        <w:t>lower incomes</w:t>
      </w:r>
      <w:r w:rsidRPr="003E446F">
        <w:rPr>
          <w:rFonts w:cstheme="minorHAnsi"/>
          <w:color w:val="000000" w:themeColor="text1"/>
        </w:rPr>
        <w:t xml:space="preserve"> for </w:t>
      </w:r>
      <w:r w:rsidR="00C549AF" w:rsidRPr="003E446F">
        <w:rPr>
          <w:rFonts w:cstheme="minorHAnsi"/>
          <w:color w:val="000000" w:themeColor="text1"/>
        </w:rPr>
        <w:t>some</w:t>
      </w:r>
      <w:r w:rsidRPr="003E446F">
        <w:rPr>
          <w:rFonts w:cstheme="minorHAnsi"/>
          <w:color w:val="000000" w:themeColor="text1"/>
        </w:rPr>
        <w:t xml:space="preserve"> women include</w:t>
      </w:r>
      <w:r w:rsidR="004942EC" w:rsidRPr="003E446F">
        <w:rPr>
          <w:rFonts w:cstheme="minorHAnsi"/>
          <w:color w:val="000000" w:themeColor="text1"/>
        </w:rPr>
        <w:t xml:space="preserve"> financial dependence</w:t>
      </w:r>
      <w:r w:rsidRPr="003E446F">
        <w:rPr>
          <w:rFonts w:cstheme="minorHAnsi"/>
          <w:color w:val="000000" w:themeColor="text1"/>
        </w:rPr>
        <w:t>, poverty</w:t>
      </w:r>
      <w:r w:rsidR="004942EC" w:rsidRPr="003E446F">
        <w:rPr>
          <w:rFonts w:cstheme="minorHAnsi"/>
          <w:color w:val="000000" w:themeColor="text1"/>
        </w:rPr>
        <w:t xml:space="preserve"> and insecure and inferior housing</w:t>
      </w:r>
      <w:r w:rsidRPr="003E446F">
        <w:rPr>
          <w:rFonts w:cstheme="minorHAnsi"/>
          <w:color w:val="000000" w:themeColor="text1"/>
        </w:rPr>
        <w:t xml:space="preserve"> -</w:t>
      </w:r>
      <w:r w:rsidR="004942EC" w:rsidRPr="003E446F">
        <w:rPr>
          <w:rFonts w:cstheme="minorHAnsi"/>
          <w:color w:val="000000" w:themeColor="text1"/>
        </w:rPr>
        <w:t xml:space="preserve"> </w:t>
      </w:r>
      <w:r w:rsidRPr="003E446F">
        <w:rPr>
          <w:rFonts w:cstheme="minorHAnsi"/>
          <w:color w:val="000000" w:themeColor="text1"/>
        </w:rPr>
        <w:t>all</w:t>
      </w:r>
      <w:r w:rsidR="004942EC" w:rsidRPr="003E446F">
        <w:rPr>
          <w:rFonts w:cstheme="minorHAnsi"/>
          <w:color w:val="000000" w:themeColor="text1"/>
        </w:rPr>
        <w:t xml:space="preserve"> widely recognised as risk factor</w:t>
      </w:r>
      <w:r w:rsidRPr="003E446F">
        <w:rPr>
          <w:rFonts w:cstheme="minorHAnsi"/>
          <w:color w:val="000000" w:themeColor="text1"/>
        </w:rPr>
        <w:t>s</w:t>
      </w:r>
      <w:r w:rsidR="004942EC" w:rsidRPr="003E446F">
        <w:rPr>
          <w:rFonts w:cstheme="minorHAnsi"/>
          <w:color w:val="000000" w:themeColor="text1"/>
        </w:rPr>
        <w:t xml:space="preserve"> for </w:t>
      </w:r>
      <w:r w:rsidR="000E39AE" w:rsidRPr="003E446F">
        <w:rPr>
          <w:rFonts w:cstheme="minorHAnsi"/>
          <w:color w:val="000000" w:themeColor="text1"/>
        </w:rPr>
        <w:t>stress and mental conditions</w:t>
      </w:r>
      <w:r w:rsidR="004942EC" w:rsidRPr="003E446F">
        <w:rPr>
          <w:rFonts w:cstheme="minorHAnsi"/>
          <w:color w:val="000000" w:themeColor="text1"/>
        </w:rPr>
        <w:t xml:space="preserve"> </w:t>
      </w:r>
      <w:r w:rsidR="004942EC" w:rsidRPr="003E446F">
        <w:rPr>
          <w:rFonts w:cstheme="minorHAnsi"/>
          <w:color w:val="000000" w:themeColor="text1"/>
          <w:sz w:val="18"/>
          <w:szCs w:val="18"/>
        </w:rPr>
        <w:t>(</w:t>
      </w:r>
      <w:r w:rsidR="00745745" w:rsidRPr="003E446F">
        <w:rPr>
          <w:rFonts w:cstheme="minorHAnsi"/>
          <w:color w:val="000000" w:themeColor="text1"/>
          <w:sz w:val="18"/>
          <w:szCs w:val="18"/>
        </w:rPr>
        <w:t>American Psychiatric Association, 2017;</w:t>
      </w:r>
      <w:r w:rsidR="00F91456" w:rsidRPr="003E446F">
        <w:rPr>
          <w:rFonts w:cstheme="minorHAnsi"/>
          <w:color w:val="000000" w:themeColor="text1"/>
          <w:sz w:val="18"/>
          <w:szCs w:val="18"/>
        </w:rPr>
        <w:t xml:space="preserve"> Abel and Newbigging, undated</w:t>
      </w:r>
      <w:r w:rsidR="00745745" w:rsidRPr="003E446F">
        <w:rPr>
          <w:rFonts w:cstheme="minorHAnsi"/>
          <w:color w:val="000000" w:themeColor="text1"/>
          <w:sz w:val="18"/>
          <w:szCs w:val="18"/>
        </w:rPr>
        <w:t>;</w:t>
      </w:r>
      <w:r w:rsidR="00F91456" w:rsidRPr="003E446F">
        <w:rPr>
          <w:rFonts w:cstheme="minorHAnsi"/>
          <w:color w:val="000000" w:themeColor="text1"/>
          <w:sz w:val="18"/>
          <w:szCs w:val="18"/>
        </w:rPr>
        <w:t xml:space="preserve"> </w:t>
      </w:r>
      <w:r w:rsidR="00833DE2" w:rsidRPr="003E446F">
        <w:rPr>
          <w:rFonts w:cstheme="minorHAnsi"/>
          <w:color w:val="000000" w:themeColor="text1"/>
          <w:sz w:val="18"/>
          <w:szCs w:val="18"/>
        </w:rPr>
        <w:t>Victorian Women’s Health Services, undated</w:t>
      </w:r>
      <w:r w:rsidR="00745745" w:rsidRPr="003E446F">
        <w:rPr>
          <w:rFonts w:cstheme="minorHAnsi"/>
          <w:color w:val="000000" w:themeColor="text1"/>
          <w:sz w:val="18"/>
          <w:szCs w:val="18"/>
        </w:rPr>
        <w:t xml:space="preserve">; </w:t>
      </w:r>
      <w:r w:rsidR="002A15DB" w:rsidRPr="003E446F">
        <w:rPr>
          <w:rFonts w:cstheme="minorHAnsi"/>
          <w:color w:val="000000" w:themeColor="text1"/>
          <w:sz w:val="18"/>
          <w:szCs w:val="18"/>
        </w:rPr>
        <w:t>Velde et al, 2021</w:t>
      </w:r>
      <w:r w:rsidR="00745745" w:rsidRPr="003E446F">
        <w:rPr>
          <w:rFonts w:cstheme="minorHAnsi"/>
          <w:color w:val="000000" w:themeColor="text1"/>
          <w:sz w:val="18"/>
          <w:szCs w:val="18"/>
        </w:rPr>
        <w:t>;</w:t>
      </w:r>
      <w:r w:rsidR="004942EC" w:rsidRPr="003E446F">
        <w:rPr>
          <w:rFonts w:cstheme="minorHAnsi"/>
          <w:color w:val="000000" w:themeColor="text1"/>
          <w:sz w:val="18"/>
          <w:szCs w:val="18"/>
        </w:rPr>
        <w:t xml:space="preserve"> </w:t>
      </w:r>
      <w:r w:rsidR="00833DE2" w:rsidRPr="003E446F">
        <w:rPr>
          <w:rFonts w:cstheme="minorHAnsi"/>
          <w:color w:val="000000" w:themeColor="text1"/>
          <w:sz w:val="18"/>
          <w:szCs w:val="18"/>
        </w:rPr>
        <w:t>WHO, 2000</w:t>
      </w:r>
      <w:r w:rsidR="004942EC" w:rsidRPr="003E446F">
        <w:rPr>
          <w:rFonts w:cstheme="minorHAnsi"/>
          <w:color w:val="000000" w:themeColor="text1"/>
          <w:sz w:val="18"/>
          <w:szCs w:val="18"/>
        </w:rPr>
        <w:t>)</w:t>
      </w:r>
      <w:r w:rsidR="00024EDF" w:rsidRPr="003E446F">
        <w:rPr>
          <w:rFonts w:cstheme="minorHAnsi"/>
          <w:color w:val="000000" w:themeColor="text1"/>
          <w:sz w:val="18"/>
          <w:szCs w:val="18"/>
        </w:rPr>
        <w:t xml:space="preserve"> </w:t>
      </w:r>
      <w:r w:rsidR="00024EDF" w:rsidRPr="003E446F">
        <w:rPr>
          <w:rFonts w:cstheme="minorHAnsi"/>
          <w:color w:val="000000" w:themeColor="text1"/>
        </w:rPr>
        <w:t>– a conclusion substantiated by available research</w:t>
      </w:r>
      <w:r w:rsidR="004942EC" w:rsidRPr="003E446F">
        <w:rPr>
          <w:rFonts w:cstheme="minorHAnsi"/>
          <w:color w:val="000000" w:themeColor="text1"/>
        </w:rPr>
        <w:t xml:space="preserve">. </w:t>
      </w:r>
    </w:p>
    <w:p w14:paraId="450A8926" w14:textId="7B0A2305" w:rsidR="00E87B00" w:rsidRPr="003E446F" w:rsidRDefault="000B5946" w:rsidP="00C778F5">
      <w:pPr>
        <w:spacing w:after="0" w:line="312" w:lineRule="auto"/>
        <w:jc w:val="both"/>
        <w:rPr>
          <w:rFonts w:cstheme="minorHAnsi"/>
          <w:color w:val="000000" w:themeColor="text1"/>
        </w:rPr>
      </w:pPr>
      <w:r w:rsidRPr="003E446F">
        <w:rPr>
          <w:rFonts w:cstheme="minorHAnsi"/>
          <w:color w:val="000000" w:themeColor="text1"/>
        </w:rPr>
        <w:t xml:space="preserve">Kosidu et al </w:t>
      </w:r>
      <w:r w:rsidRPr="003E446F">
        <w:rPr>
          <w:rFonts w:cstheme="minorHAnsi"/>
          <w:color w:val="000000" w:themeColor="text1"/>
          <w:sz w:val="18"/>
          <w:szCs w:val="18"/>
        </w:rPr>
        <w:t>(2011)</w:t>
      </w:r>
      <w:r w:rsidR="004942EC" w:rsidRPr="003E446F">
        <w:rPr>
          <w:rFonts w:cstheme="minorHAnsi"/>
          <w:color w:val="000000" w:themeColor="text1"/>
        </w:rPr>
        <w:t xml:space="preserve"> </w:t>
      </w:r>
      <w:r w:rsidR="006A31D3" w:rsidRPr="003E446F">
        <w:rPr>
          <w:rFonts w:cstheme="minorHAnsi"/>
          <w:color w:val="000000" w:themeColor="text1"/>
        </w:rPr>
        <w:t xml:space="preserve">for example, </w:t>
      </w:r>
      <w:r w:rsidR="004942EC" w:rsidRPr="003E446F">
        <w:rPr>
          <w:rFonts w:cstheme="minorHAnsi"/>
          <w:color w:val="000000" w:themeColor="text1"/>
        </w:rPr>
        <w:t xml:space="preserve">report findings of a population survey which determined that people in receipt of </w:t>
      </w:r>
      <w:r w:rsidR="00256B17" w:rsidRPr="003E446F">
        <w:rPr>
          <w:rFonts w:cstheme="minorHAnsi"/>
          <w:color w:val="000000" w:themeColor="text1"/>
        </w:rPr>
        <w:t>lower</w:t>
      </w:r>
      <w:r w:rsidR="004942EC" w:rsidRPr="003E446F">
        <w:rPr>
          <w:rFonts w:cstheme="minorHAnsi"/>
          <w:color w:val="000000" w:themeColor="text1"/>
        </w:rPr>
        <w:t xml:space="preserve"> incomes were </w:t>
      </w:r>
      <w:r w:rsidR="00256B17" w:rsidRPr="003E446F">
        <w:rPr>
          <w:rFonts w:cstheme="minorHAnsi"/>
          <w:color w:val="000000" w:themeColor="text1"/>
        </w:rPr>
        <w:t>more</w:t>
      </w:r>
      <w:r w:rsidR="004942EC" w:rsidRPr="003E446F">
        <w:rPr>
          <w:rFonts w:cstheme="minorHAnsi"/>
          <w:color w:val="000000" w:themeColor="text1"/>
        </w:rPr>
        <w:t xml:space="preserve"> likely to experience depression than those on </w:t>
      </w:r>
      <w:r w:rsidR="00256B17" w:rsidRPr="003E446F">
        <w:rPr>
          <w:rFonts w:cstheme="minorHAnsi"/>
          <w:color w:val="000000" w:themeColor="text1"/>
        </w:rPr>
        <w:t>higher</w:t>
      </w:r>
      <w:r w:rsidR="004942EC" w:rsidRPr="003E446F">
        <w:rPr>
          <w:rFonts w:cstheme="minorHAnsi"/>
          <w:color w:val="000000" w:themeColor="text1"/>
        </w:rPr>
        <w:t xml:space="preserve"> income levels. </w:t>
      </w:r>
      <w:r w:rsidR="00C549AF" w:rsidRPr="003E446F">
        <w:rPr>
          <w:rFonts w:cstheme="minorHAnsi"/>
          <w:color w:val="000000" w:themeColor="text1"/>
        </w:rPr>
        <w:t xml:space="preserve">In an analysis of the findings of the National Study of Mental Health and Wellbeing 2020/21, </w:t>
      </w:r>
      <w:r w:rsidR="00833DE2" w:rsidRPr="003E446F">
        <w:rPr>
          <w:rFonts w:cstheme="minorHAnsi"/>
          <w:color w:val="000000" w:themeColor="text1"/>
        </w:rPr>
        <w:t>Isaacs et al</w:t>
      </w:r>
      <w:r w:rsidR="00745745" w:rsidRPr="003E446F">
        <w:rPr>
          <w:rFonts w:cstheme="minorHAnsi"/>
          <w:color w:val="000000" w:themeColor="text1"/>
        </w:rPr>
        <w:t xml:space="preserve"> </w:t>
      </w:r>
      <w:r w:rsidR="00745745" w:rsidRPr="003E446F">
        <w:rPr>
          <w:rFonts w:cstheme="minorHAnsi"/>
          <w:color w:val="000000" w:themeColor="text1"/>
          <w:sz w:val="18"/>
          <w:szCs w:val="18"/>
        </w:rPr>
        <w:t>(</w:t>
      </w:r>
      <w:r w:rsidR="00833DE2" w:rsidRPr="003E446F">
        <w:rPr>
          <w:rFonts w:cstheme="minorHAnsi"/>
          <w:color w:val="000000" w:themeColor="text1"/>
          <w:sz w:val="18"/>
          <w:szCs w:val="18"/>
        </w:rPr>
        <w:t>2018</w:t>
      </w:r>
      <w:r w:rsidR="00745745" w:rsidRPr="003E446F">
        <w:rPr>
          <w:rFonts w:cstheme="minorHAnsi"/>
          <w:color w:val="000000" w:themeColor="text1"/>
          <w:sz w:val="18"/>
          <w:szCs w:val="18"/>
        </w:rPr>
        <w:t>)</w:t>
      </w:r>
      <w:r w:rsidR="00C549AF" w:rsidRPr="003E446F">
        <w:rPr>
          <w:rFonts w:cstheme="minorHAnsi"/>
          <w:color w:val="000000" w:themeColor="text1"/>
        </w:rPr>
        <w:t xml:space="preserve"> </w:t>
      </w:r>
      <w:r w:rsidR="00071036">
        <w:rPr>
          <w:rFonts w:cstheme="minorHAnsi"/>
          <w:color w:val="000000" w:themeColor="text1"/>
        </w:rPr>
        <w:t>disclosed</w:t>
      </w:r>
      <w:r w:rsidR="00C549AF" w:rsidRPr="003E446F">
        <w:rPr>
          <w:rFonts w:cstheme="minorHAnsi"/>
          <w:color w:val="000000" w:themeColor="text1"/>
        </w:rPr>
        <w:t xml:space="preserve"> that 5.2% of the most socioeconomically advantaged fifth (or quintile) of the Australian population, and 25% of the least advantaged quintile of Australians, had ‘high’ or ‘very high’ levels of psychological distress. </w:t>
      </w:r>
      <w:r w:rsidR="004942EC" w:rsidRPr="003E446F">
        <w:rPr>
          <w:rFonts w:cstheme="minorHAnsi"/>
          <w:color w:val="000000" w:themeColor="text1"/>
        </w:rPr>
        <w:t xml:space="preserve">In Victoria, the 2021 Census found that 17% of women on lower incomes (&lt;$650 pw), </w:t>
      </w:r>
      <w:r w:rsidR="007A54D4" w:rsidRPr="003E446F">
        <w:rPr>
          <w:rFonts w:cstheme="minorHAnsi"/>
          <w:color w:val="000000" w:themeColor="text1"/>
        </w:rPr>
        <w:t>and</w:t>
      </w:r>
      <w:r w:rsidR="004942EC" w:rsidRPr="003E446F">
        <w:rPr>
          <w:rFonts w:cstheme="minorHAnsi"/>
          <w:color w:val="000000" w:themeColor="text1"/>
        </w:rPr>
        <w:t xml:space="preserve"> 12% of those on higher incomes (</w:t>
      </w:r>
      <w:r w:rsidR="005A3852" w:rsidRPr="003E446F">
        <w:rPr>
          <w:rFonts w:cstheme="minorHAnsi"/>
          <w:color w:val="000000" w:themeColor="text1"/>
        </w:rPr>
        <w:t>&gt;$</w:t>
      </w:r>
      <w:r w:rsidR="004942EC" w:rsidRPr="003E446F">
        <w:rPr>
          <w:rFonts w:cstheme="minorHAnsi"/>
          <w:color w:val="000000" w:themeColor="text1"/>
        </w:rPr>
        <w:t>1,250 pw), were experiencing a long-term mental illness.</w:t>
      </w:r>
    </w:p>
    <w:p w14:paraId="6D196173" w14:textId="7C199D7B" w:rsidR="00E87B00" w:rsidRPr="003E446F" w:rsidRDefault="00E87B00" w:rsidP="00E87B00">
      <w:pPr>
        <w:spacing w:after="0" w:line="312" w:lineRule="auto"/>
        <w:jc w:val="both"/>
        <w:rPr>
          <w:rFonts w:cstheme="minorHAnsi"/>
          <w:color w:val="000000" w:themeColor="text1"/>
        </w:rPr>
      </w:pPr>
      <w:r w:rsidRPr="003E446F">
        <w:rPr>
          <w:rFonts w:cstheme="minorHAnsi"/>
          <w:color w:val="000000" w:themeColor="text1"/>
        </w:rPr>
        <w:t xml:space="preserve">Relevantly, </w:t>
      </w:r>
      <w:r w:rsidR="001F3937" w:rsidRPr="003E446F">
        <w:rPr>
          <w:rFonts w:cstheme="minorHAnsi"/>
          <w:color w:val="000000" w:themeColor="text1"/>
        </w:rPr>
        <w:t>Brown and Harris</w:t>
      </w:r>
      <w:r w:rsidR="00745745" w:rsidRPr="003E446F">
        <w:rPr>
          <w:rFonts w:cstheme="minorHAnsi"/>
          <w:color w:val="000000" w:themeColor="text1"/>
        </w:rPr>
        <w:t xml:space="preserve"> </w:t>
      </w:r>
      <w:r w:rsidR="00745745" w:rsidRPr="003E446F">
        <w:rPr>
          <w:rFonts w:cstheme="minorHAnsi"/>
          <w:color w:val="000000" w:themeColor="text1"/>
          <w:sz w:val="18"/>
          <w:szCs w:val="18"/>
        </w:rPr>
        <w:t>(</w:t>
      </w:r>
      <w:r w:rsidR="001F3937" w:rsidRPr="003E446F">
        <w:rPr>
          <w:rFonts w:cstheme="minorHAnsi"/>
          <w:color w:val="000000" w:themeColor="text1"/>
          <w:sz w:val="18"/>
          <w:szCs w:val="18"/>
        </w:rPr>
        <w:t>1978</w:t>
      </w:r>
      <w:r w:rsidR="00745745" w:rsidRPr="003E446F">
        <w:rPr>
          <w:rFonts w:cstheme="minorHAnsi"/>
          <w:color w:val="000000" w:themeColor="text1"/>
          <w:sz w:val="18"/>
          <w:szCs w:val="18"/>
        </w:rPr>
        <w:t>)</w:t>
      </w:r>
      <w:r w:rsidRPr="003E446F">
        <w:rPr>
          <w:rFonts w:cstheme="minorHAnsi"/>
          <w:color w:val="000000" w:themeColor="text1"/>
          <w:sz w:val="18"/>
          <w:szCs w:val="18"/>
        </w:rPr>
        <w:t xml:space="preserve"> </w:t>
      </w:r>
      <w:r w:rsidRPr="003E446F">
        <w:rPr>
          <w:rFonts w:cstheme="minorHAnsi"/>
          <w:color w:val="000000" w:themeColor="text1"/>
        </w:rPr>
        <w:t xml:space="preserve">conclude that the lower mental health of women living in socioeconomic disadvantage </w:t>
      </w:r>
      <w:r w:rsidR="007A54D4" w:rsidRPr="003E446F">
        <w:rPr>
          <w:rFonts w:cstheme="minorHAnsi"/>
          <w:color w:val="000000" w:themeColor="text1"/>
        </w:rPr>
        <w:t>is</w:t>
      </w:r>
      <w:r w:rsidRPr="003E446F">
        <w:rPr>
          <w:rFonts w:cstheme="minorHAnsi"/>
          <w:color w:val="000000" w:themeColor="text1"/>
        </w:rPr>
        <w:t xml:space="preserve"> largely due to the impact of such conditions upon their lives, rather than to women with prior mental health problems experiencing </w:t>
      </w:r>
      <w:r w:rsidR="005A3852" w:rsidRPr="003E446F">
        <w:rPr>
          <w:rFonts w:cstheme="minorHAnsi"/>
          <w:color w:val="000000" w:themeColor="text1"/>
        </w:rPr>
        <w:t>dwindling</w:t>
      </w:r>
      <w:r w:rsidRPr="003E446F">
        <w:rPr>
          <w:rFonts w:cstheme="minorHAnsi"/>
          <w:color w:val="000000" w:themeColor="text1"/>
        </w:rPr>
        <w:t xml:space="preserve"> incomes and </w:t>
      </w:r>
      <w:r w:rsidR="005A3852" w:rsidRPr="003E446F">
        <w:rPr>
          <w:rFonts w:cstheme="minorHAnsi"/>
          <w:color w:val="000000" w:themeColor="text1"/>
        </w:rPr>
        <w:t xml:space="preserve">receding </w:t>
      </w:r>
      <w:r w:rsidRPr="003E446F">
        <w:rPr>
          <w:rFonts w:cstheme="minorHAnsi"/>
          <w:color w:val="000000" w:themeColor="text1"/>
        </w:rPr>
        <w:t>employment opportunities.</w:t>
      </w:r>
    </w:p>
    <w:p w14:paraId="1949CFF1" w14:textId="0BED92F6" w:rsidR="007A54D4" w:rsidRPr="003E446F" w:rsidRDefault="004942EC" w:rsidP="00C778F5">
      <w:pPr>
        <w:spacing w:after="0" w:line="312" w:lineRule="auto"/>
        <w:jc w:val="both"/>
        <w:rPr>
          <w:rFonts w:cstheme="minorHAnsi"/>
          <w:color w:val="000000" w:themeColor="text1"/>
        </w:rPr>
      </w:pPr>
      <w:r w:rsidRPr="003E446F">
        <w:rPr>
          <w:rFonts w:cstheme="minorHAnsi"/>
          <w:color w:val="000000" w:themeColor="text1"/>
        </w:rPr>
        <w:t xml:space="preserve">As </w:t>
      </w:r>
      <w:r w:rsidR="003E446F">
        <w:rPr>
          <w:rFonts w:cstheme="minorHAnsi"/>
          <w:color w:val="000000" w:themeColor="text1"/>
        </w:rPr>
        <w:t xml:space="preserve">one commentator </w:t>
      </w:r>
      <w:r w:rsidRPr="003E446F">
        <w:rPr>
          <w:rFonts w:cstheme="minorHAnsi"/>
          <w:color w:val="000000" w:themeColor="text1"/>
        </w:rPr>
        <w:t xml:space="preserve">tells it, </w:t>
      </w:r>
      <w:r w:rsidR="003E446F">
        <w:rPr>
          <w:rFonts w:cstheme="minorHAnsi"/>
          <w:color w:val="000000" w:themeColor="text1"/>
        </w:rPr>
        <w:t>conditions of</w:t>
      </w:r>
      <w:r w:rsidRPr="003E446F">
        <w:rPr>
          <w:rFonts w:cstheme="minorHAnsi"/>
          <w:color w:val="000000" w:themeColor="text1"/>
        </w:rPr>
        <w:t xml:space="preserve"> inequality of opportunity and poverty, related to access to employment, income levels and other living conditions</w:t>
      </w:r>
      <w:r w:rsidR="005A3852" w:rsidRPr="003E446F">
        <w:rPr>
          <w:rFonts w:cstheme="minorHAnsi"/>
          <w:color w:val="000000" w:themeColor="text1"/>
        </w:rPr>
        <w:t>,</w:t>
      </w:r>
      <w:r w:rsidRPr="003E446F">
        <w:rPr>
          <w:rFonts w:cstheme="minorHAnsi"/>
          <w:color w:val="000000" w:themeColor="text1"/>
        </w:rPr>
        <w:t xml:space="preserve"> may generate stresses which "…can le</w:t>
      </w:r>
      <w:r w:rsidR="00256B17" w:rsidRPr="003E446F">
        <w:rPr>
          <w:rFonts w:cstheme="minorHAnsi"/>
          <w:color w:val="000000" w:themeColor="text1"/>
        </w:rPr>
        <w:t>a</w:t>
      </w:r>
      <w:r w:rsidRPr="003E446F">
        <w:rPr>
          <w:rFonts w:cstheme="minorHAnsi"/>
          <w:color w:val="000000" w:themeColor="text1"/>
        </w:rPr>
        <w:t>d women to feel that they have lost control and a sense o</w:t>
      </w:r>
      <w:r w:rsidR="00E87B00" w:rsidRPr="003E446F">
        <w:rPr>
          <w:rFonts w:cstheme="minorHAnsi"/>
          <w:color w:val="000000" w:themeColor="text1"/>
        </w:rPr>
        <w:t>f</w:t>
      </w:r>
      <w:r w:rsidRPr="003E446F">
        <w:rPr>
          <w:rFonts w:cstheme="minorHAnsi"/>
          <w:color w:val="000000" w:themeColor="text1"/>
        </w:rPr>
        <w:t xml:space="preserve"> direction over their lives"</w:t>
      </w:r>
      <w:r w:rsidR="003E446F">
        <w:rPr>
          <w:rFonts w:cstheme="minorHAnsi"/>
          <w:color w:val="000000" w:themeColor="text1"/>
        </w:rPr>
        <w:t xml:space="preserve"> </w:t>
      </w:r>
      <w:r w:rsidR="003E446F" w:rsidRPr="003E446F">
        <w:rPr>
          <w:rFonts w:cstheme="minorHAnsi"/>
          <w:color w:val="000000" w:themeColor="text1"/>
          <w:sz w:val="18"/>
          <w:szCs w:val="18"/>
        </w:rPr>
        <w:t>(Homewood Health, 2023)</w:t>
      </w:r>
      <w:r w:rsidR="00E87B00" w:rsidRPr="003E446F">
        <w:rPr>
          <w:rFonts w:cstheme="minorHAnsi"/>
          <w:color w:val="000000" w:themeColor="text1"/>
          <w:sz w:val="18"/>
          <w:szCs w:val="18"/>
        </w:rPr>
        <w:t>.</w:t>
      </w:r>
      <w:r w:rsidR="00E87B00" w:rsidRPr="003E446F">
        <w:rPr>
          <w:rFonts w:cstheme="minorHAnsi"/>
          <w:color w:val="000000" w:themeColor="text1"/>
        </w:rPr>
        <w:t xml:space="preserve"> </w:t>
      </w:r>
    </w:p>
    <w:p w14:paraId="7572105C" w14:textId="4EEE7838" w:rsidR="004942EC" w:rsidRDefault="00E87B00" w:rsidP="00C778F5">
      <w:pPr>
        <w:spacing w:after="0" w:line="312" w:lineRule="auto"/>
        <w:jc w:val="both"/>
        <w:rPr>
          <w:rFonts w:cstheme="minorHAnsi"/>
        </w:rPr>
      </w:pPr>
      <w:r>
        <w:rPr>
          <w:rFonts w:cstheme="minorHAnsi"/>
        </w:rPr>
        <w:t>Moreover</w:t>
      </w:r>
      <w:r w:rsidR="004942EC" w:rsidRPr="00C778F5">
        <w:rPr>
          <w:rFonts w:cstheme="minorHAnsi"/>
        </w:rPr>
        <w:t>, financial dependence compels many women to remain in violent or abusive relationships</w:t>
      </w:r>
      <w:r w:rsidR="0010571D">
        <w:rPr>
          <w:rFonts w:cstheme="minorHAnsi"/>
        </w:rPr>
        <w:t xml:space="preserve"> </w:t>
      </w:r>
      <w:r w:rsidR="0010571D" w:rsidRPr="001F2095">
        <w:rPr>
          <w:rFonts w:cstheme="minorHAnsi"/>
          <w:sz w:val="18"/>
          <w:szCs w:val="18"/>
        </w:rPr>
        <w:t>(Abel and Newbigging, undated</w:t>
      </w:r>
      <w:r w:rsidR="006D56FD" w:rsidRPr="001F2095">
        <w:rPr>
          <w:rFonts w:cstheme="minorHAnsi"/>
          <w:sz w:val="18"/>
          <w:szCs w:val="18"/>
        </w:rPr>
        <w:t>;</w:t>
      </w:r>
      <w:r w:rsidR="0010571D" w:rsidRPr="001F2095">
        <w:rPr>
          <w:rFonts w:cstheme="minorHAnsi"/>
          <w:sz w:val="18"/>
          <w:szCs w:val="18"/>
        </w:rPr>
        <w:t xml:space="preserve"> </w:t>
      </w:r>
      <w:r w:rsidR="00833DE2" w:rsidRPr="001F2095">
        <w:rPr>
          <w:rFonts w:cstheme="minorHAnsi"/>
          <w:sz w:val="18"/>
          <w:szCs w:val="18"/>
        </w:rPr>
        <w:t>The Women’s Health Council, undated</w:t>
      </w:r>
      <w:r w:rsidR="004942EC" w:rsidRPr="001F2095">
        <w:rPr>
          <w:rFonts w:cstheme="minorHAnsi"/>
          <w:sz w:val="18"/>
          <w:szCs w:val="18"/>
        </w:rPr>
        <w:t>)</w:t>
      </w:r>
      <w:r w:rsidR="0012639E">
        <w:rPr>
          <w:rFonts w:cstheme="minorHAnsi"/>
        </w:rPr>
        <w:t>, a subject addressed below</w:t>
      </w:r>
      <w:r w:rsidR="004942EC" w:rsidRPr="00C778F5">
        <w:rPr>
          <w:rFonts w:cstheme="minorHAnsi"/>
        </w:rPr>
        <w:t>.</w:t>
      </w:r>
    </w:p>
    <w:p w14:paraId="3F66AB67" w14:textId="4CD8AAD2" w:rsidR="009C3ADE" w:rsidRDefault="009C3ADE" w:rsidP="00C778F5">
      <w:pPr>
        <w:spacing w:after="0" w:line="312" w:lineRule="auto"/>
        <w:jc w:val="both"/>
        <w:rPr>
          <w:rFonts w:cstheme="minorHAnsi"/>
        </w:rPr>
      </w:pPr>
    </w:p>
    <w:p w14:paraId="2F1E1DB8" w14:textId="3166F71C" w:rsidR="001F38A9" w:rsidRDefault="001F38A9" w:rsidP="00C778F5">
      <w:pPr>
        <w:spacing w:after="0" w:line="312" w:lineRule="auto"/>
        <w:jc w:val="both"/>
        <w:rPr>
          <w:rFonts w:cstheme="minorHAnsi"/>
        </w:rPr>
      </w:pPr>
    </w:p>
    <w:p w14:paraId="5622A9CA" w14:textId="77777777" w:rsidR="001F38A9" w:rsidRPr="00C778F5" w:rsidRDefault="001F38A9" w:rsidP="00C778F5">
      <w:pPr>
        <w:spacing w:after="0" w:line="312" w:lineRule="auto"/>
        <w:jc w:val="both"/>
        <w:rPr>
          <w:rFonts w:cstheme="minorHAnsi"/>
        </w:rPr>
      </w:pPr>
    </w:p>
    <w:p w14:paraId="64A31754" w14:textId="197A1CED" w:rsidR="0070159A" w:rsidRPr="00BD5082" w:rsidRDefault="0070159A" w:rsidP="004E2ECE">
      <w:pPr>
        <w:spacing w:before="120" w:after="0" w:line="240" w:lineRule="auto"/>
        <w:jc w:val="both"/>
        <w:rPr>
          <w:rFonts w:cstheme="minorHAnsi"/>
          <w:i/>
          <w:iCs/>
        </w:rPr>
      </w:pPr>
      <w:r w:rsidRPr="00BD5082">
        <w:rPr>
          <w:rFonts w:cstheme="minorHAnsi"/>
          <w:i/>
          <w:iCs/>
        </w:rPr>
        <w:lastRenderedPageBreak/>
        <w:t>Violence and Women’s Mental Health</w:t>
      </w:r>
    </w:p>
    <w:p w14:paraId="160EAF1D" w14:textId="2D74F8F7" w:rsidR="0070159A" w:rsidRPr="009C3ADE" w:rsidRDefault="0070159A" w:rsidP="0070159A">
      <w:pPr>
        <w:spacing w:before="120" w:after="0" w:line="312" w:lineRule="auto"/>
        <w:jc w:val="both"/>
        <w:rPr>
          <w:rFonts w:cstheme="minorHAnsi"/>
        </w:rPr>
      </w:pPr>
      <w:r w:rsidRPr="009C3ADE">
        <w:rPr>
          <w:rFonts w:cstheme="minorHAnsi"/>
        </w:rPr>
        <w:t>The Prevalence of the Experience of Violence among Women</w:t>
      </w:r>
    </w:p>
    <w:p w14:paraId="06C83E32" w14:textId="02EF8AFC" w:rsidR="004942EC" w:rsidRPr="00C778F5" w:rsidRDefault="004942EC" w:rsidP="00C778F5">
      <w:pPr>
        <w:spacing w:after="0" w:line="312" w:lineRule="auto"/>
        <w:jc w:val="both"/>
        <w:rPr>
          <w:rFonts w:cstheme="minorHAnsi"/>
        </w:rPr>
      </w:pPr>
      <w:r w:rsidRPr="00C778F5">
        <w:rPr>
          <w:rFonts w:cstheme="minorHAnsi"/>
        </w:rPr>
        <w:t xml:space="preserve">The 2016 Personal Safety Survey investigated the experience of violence, including intimate partner violence and child abuse, among </w:t>
      </w:r>
      <w:r w:rsidR="00C1506A">
        <w:rPr>
          <w:rFonts w:cstheme="minorHAnsi"/>
        </w:rPr>
        <w:t xml:space="preserve">adult </w:t>
      </w:r>
      <w:r w:rsidRPr="00C778F5">
        <w:rPr>
          <w:rFonts w:cstheme="minorHAnsi"/>
        </w:rPr>
        <w:t>women and men in Australia. The survey found that 37% of women had experienced violence (including threats of assault) during their lifetimes - including sexual violence (18%</w:t>
      </w:r>
      <w:r w:rsidR="00C1506A">
        <w:rPr>
          <w:rFonts w:cstheme="minorHAnsi"/>
        </w:rPr>
        <w:t xml:space="preserve"> of women, </w:t>
      </w:r>
      <w:r w:rsidRPr="00C778F5">
        <w:rPr>
          <w:rFonts w:cstheme="minorHAnsi"/>
        </w:rPr>
        <w:t>compared with 5% of men) and physical violence (31%</w:t>
      </w:r>
      <w:r w:rsidR="00C1506A">
        <w:rPr>
          <w:rFonts w:cstheme="minorHAnsi"/>
        </w:rPr>
        <w:t xml:space="preserve"> of women</w:t>
      </w:r>
      <w:r w:rsidRPr="00C778F5">
        <w:rPr>
          <w:rFonts w:cstheme="minorHAnsi"/>
        </w:rPr>
        <w:t xml:space="preserve">). </w:t>
      </w:r>
    </w:p>
    <w:p w14:paraId="6CA446DB" w14:textId="7C3CEAC1" w:rsidR="00F86456" w:rsidRDefault="004942EC" w:rsidP="00C778F5">
      <w:pPr>
        <w:spacing w:after="0" w:line="312" w:lineRule="auto"/>
        <w:jc w:val="both"/>
        <w:rPr>
          <w:rFonts w:cstheme="minorHAnsi"/>
        </w:rPr>
      </w:pPr>
      <w:r w:rsidRPr="00C778F5">
        <w:rPr>
          <w:rFonts w:cstheme="minorHAnsi"/>
        </w:rPr>
        <w:t>In response to inquiries about intimate partner abuse</w:t>
      </w:r>
      <w:r w:rsidR="00032087">
        <w:rPr>
          <w:rFonts w:cstheme="minorHAnsi"/>
        </w:rPr>
        <w:t>,</w:t>
      </w:r>
      <w:r w:rsidR="00D941BB">
        <w:rPr>
          <w:rFonts w:cstheme="minorHAnsi"/>
        </w:rPr>
        <w:t xml:space="preserve"> </w:t>
      </w:r>
      <w:r w:rsidRPr="00C778F5">
        <w:rPr>
          <w:rFonts w:cstheme="minorHAnsi"/>
        </w:rPr>
        <w:t>22% of women and 7% of men, stated that they had been assaulted by a partner since age 15. Women were three times as like</w:t>
      </w:r>
      <w:r w:rsidR="00A20CB8">
        <w:rPr>
          <w:rFonts w:cstheme="minorHAnsi"/>
        </w:rPr>
        <w:t>ly</w:t>
      </w:r>
      <w:r w:rsidRPr="00C778F5">
        <w:rPr>
          <w:rFonts w:cstheme="minorHAnsi"/>
        </w:rPr>
        <w:t xml:space="preserve"> to have been physically assaulted by partner as men</w:t>
      </w:r>
      <w:r w:rsidR="003A47EF">
        <w:rPr>
          <w:rFonts w:cstheme="minorHAnsi"/>
        </w:rPr>
        <w:t>,</w:t>
      </w:r>
      <w:r w:rsidRPr="00C778F5">
        <w:rPr>
          <w:rFonts w:cstheme="minorHAnsi"/>
        </w:rPr>
        <w:t xml:space="preserve"> and nearly eight times more likely to have been sexually assaulted. </w:t>
      </w:r>
    </w:p>
    <w:p w14:paraId="162DB5BF" w14:textId="40A490B0" w:rsidR="00226A32" w:rsidRDefault="00A20CB8" w:rsidP="00C778F5">
      <w:pPr>
        <w:spacing w:after="0" w:line="312" w:lineRule="auto"/>
        <w:jc w:val="both"/>
        <w:rPr>
          <w:rFonts w:cstheme="minorHAnsi"/>
        </w:rPr>
      </w:pPr>
      <w:r>
        <w:rPr>
          <w:rFonts w:cstheme="minorHAnsi"/>
        </w:rPr>
        <w:t>And a</w:t>
      </w:r>
      <w:r w:rsidR="004942EC" w:rsidRPr="00C778F5">
        <w:rPr>
          <w:rFonts w:cstheme="minorHAnsi"/>
        </w:rPr>
        <w:t xml:space="preserve">pproximately one in six (16%) females and one in ten (11%) males stated that they were abused before the age of 15. </w:t>
      </w:r>
      <w:r w:rsidR="003A47EF">
        <w:rPr>
          <w:rFonts w:cstheme="minorHAnsi"/>
        </w:rPr>
        <w:t xml:space="preserve">Nine per cent of </w:t>
      </w:r>
      <w:r w:rsidR="007A54D4">
        <w:rPr>
          <w:rFonts w:cstheme="minorHAnsi"/>
        </w:rPr>
        <w:t>females</w:t>
      </w:r>
      <w:r w:rsidR="004942EC" w:rsidRPr="00C778F5">
        <w:rPr>
          <w:rFonts w:cstheme="minorHAnsi"/>
        </w:rPr>
        <w:t xml:space="preserve"> had been physically abused and 11% sexually abused. By cont</w:t>
      </w:r>
      <w:r w:rsidR="00F86456">
        <w:rPr>
          <w:rFonts w:cstheme="minorHAnsi"/>
        </w:rPr>
        <w:t>ra</w:t>
      </w:r>
      <w:r w:rsidR="004942EC" w:rsidRPr="00C778F5">
        <w:rPr>
          <w:rFonts w:cstheme="minorHAnsi"/>
        </w:rPr>
        <w:t xml:space="preserve">st, </w:t>
      </w:r>
      <w:r w:rsidR="007A54D4" w:rsidRPr="00C778F5">
        <w:rPr>
          <w:rFonts w:cstheme="minorHAnsi"/>
        </w:rPr>
        <w:t xml:space="preserve">8% </w:t>
      </w:r>
      <w:r w:rsidR="007A54D4">
        <w:rPr>
          <w:rFonts w:cstheme="minorHAnsi"/>
        </w:rPr>
        <w:t xml:space="preserve">of males had been </w:t>
      </w:r>
      <w:r w:rsidR="007A54D4" w:rsidRPr="00C778F5">
        <w:rPr>
          <w:rFonts w:cstheme="minorHAnsi"/>
        </w:rPr>
        <w:t>physically abused</w:t>
      </w:r>
      <w:r w:rsidR="007A54D4">
        <w:rPr>
          <w:rFonts w:cstheme="minorHAnsi"/>
        </w:rPr>
        <w:t xml:space="preserve"> </w:t>
      </w:r>
      <w:r w:rsidR="004942EC" w:rsidRPr="00C778F5">
        <w:rPr>
          <w:rFonts w:cstheme="minorHAnsi"/>
        </w:rPr>
        <w:t xml:space="preserve">in childhood and </w:t>
      </w:r>
      <w:r w:rsidR="007A54D4" w:rsidRPr="00C778F5">
        <w:rPr>
          <w:rFonts w:cstheme="minorHAnsi"/>
        </w:rPr>
        <w:t>5% sexually abused</w:t>
      </w:r>
      <w:r w:rsidR="004942EC" w:rsidRPr="00C778F5">
        <w:rPr>
          <w:rFonts w:cstheme="minorHAnsi"/>
        </w:rPr>
        <w:t xml:space="preserve"> (</w:t>
      </w:r>
      <w:r w:rsidR="00B51E0E" w:rsidRPr="001F2095">
        <w:rPr>
          <w:rFonts w:cstheme="minorHAnsi"/>
          <w:sz w:val="18"/>
          <w:szCs w:val="18"/>
        </w:rPr>
        <w:t>ABS, 2017</w:t>
      </w:r>
      <w:r w:rsidR="004942EC" w:rsidRPr="001F2095">
        <w:rPr>
          <w:rFonts w:cstheme="minorHAnsi"/>
          <w:sz w:val="18"/>
          <w:szCs w:val="18"/>
        </w:rPr>
        <w:t>)</w:t>
      </w:r>
      <w:r w:rsidR="004942EC" w:rsidRPr="00C778F5">
        <w:rPr>
          <w:rFonts w:cstheme="minorHAnsi"/>
        </w:rPr>
        <w:t xml:space="preserve">. </w:t>
      </w:r>
    </w:p>
    <w:p w14:paraId="4B06B491" w14:textId="130AE056" w:rsidR="004942EC" w:rsidRPr="00C778F5" w:rsidRDefault="004942EC" w:rsidP="00C778F5">
      <w:pPr>
        <w:spacing w:after="0" w:line="312" w:lineRule="auto"/>
        <w:jc w:val="both"/>
        <w:rPr>
          <w:rFonts w:cstheme="minorHAnsi"/>
        </w:rPr>
      </w:pPr>
      <w:r w:rsidRPr="00C778F5">
        <w:rPr>
          <w:rFonts w:cstheme="minorHAnsi"/>
        </w:rPr>
        <w:t xml:space="preserve">In addition to the higher prevalence of the experience of intimate partner violence, </w:t>
      </w:r>
      <w:r w:rsidR="00B23AAD">
        <w:rPr>
          <w:rFonts w:cstheme="minorHAnsi"/>
        </w:rPr>
        <w:t xml:space="preserve">it is reported that </w:t>
      </w:r>
      <w:r w:rsidRPr="00C778F5">
        <w:rPr>
          <w:rFonts w:cstheme="minorHAnsi"/>
        </w:rPr>
        <w:t xml:space="preserve">the nature and impact of such crimes </w:t>
      </w:r>
      <w:r w:rsidR="00B23AAD">
        <w:rPr>
          <w:rFonts w:cstheme="minorHAnsi"/>
        </w:rPr>
        <w:t>upon</w:t>
      </w:r>
      <w:r w:rsidRPr="00C778F5">
        <w:rPr>
          <w:rFonts w:cstheme="minorHAnsi"/>
        </w:rPr>
        <w:t xml:space="preserve"> women and men</w:t>
      </w:r>
      <w:r w:rsidR="00B23AAD">
        <w:rPr>
          <w:rFonts w:cstheme="minorHAnsi"/>
        </w:rPr>
        <w:t xml:space="preserve"> may differ</w:t>
      </w:r>
      <w:r w:rsidRPr="00C778F5">
        <w:rPr>
          <w:rFonts w:cstheme="minorHAnsi"/>
        </w:rPr>
        <w:t xml:space="preserve">, with violence against women more often accompanied by </w:t>
      </w:r>
      <w:r w:rsidR="00F86456">
        <w:rPr>
          <w:rFonts w:cstheme="minorHAnsi"/>
        </w:rPr>
        <w:t>intimidation, and</w:t>
      </w:r>
      <w:r w:rsidR="003A47EF">
        <w:rPr>
          <w:rFonts w:cstheme="minorHAnsi"/>
        </w:rPr>
        <w:t xml:space="preserve"> </w:t>
      </w:r>
      <w:r w:rsidRPr="00C778F5">
        <w:rPr>
          <w:rFonts w:cstheme="minorHAnsi"/>
        </w:rPr>
        <w:t>an enduring or repetitive pattern of control</w:t>
      </w:r>
      <w:r w:rsidR="00F86456">
        <w:rPr>
          <w:rFonts w:cstheme="minorHAnsi"/>
        </w:rPr>
        <w:t>,</w:t>
      </w:r>
      <w:r w:rsidRPr="00C778F5">
        <w:rPr>
          <w:rFonts w:cstheme="minorHAnsi"/>
        </w:rPr>
        <w:t xml:space="preserve"> than violence experienced by men </w:t>
      </w:r>
      <w:r w:rsidRPr="001F2095">
        <w:rPr>
          <w:rFonts w:cstheme="minorHAnsi"/>
          <w:sz w:val="18"/>
          <w:szCs w:val="18"/>
        </w:rPr>
        <w:t>(</w:t>
      </w:r>
      <w:r w:rsidR="00B51E0E" w:rsidRPr="001F2095">
        <w:rPr>
          <w:rFonts w:cstheme="minorHAnsi"/>
          <w:sz w:val="18"/>
          <w:szCs w:val="18"/>
        </w:rPr>
        <w:t>ANROWS, 2020</w:t>
      </w:r>
      <w:r w:rsidRPr="001F2095">
        <w:rPr>
          <w:rFonts w:cstheme="minorHAnsi"/>
          <w:sz w:val="18"/>
          <w:szCs w:val="18"/>
        </w:rPr>
        <w:t>)</w:t>
      </w:r>
      <w:r w:rsidRPr="00C778F5">
        <w:rPr>
          <w:rFonts w:cstheme="minorHAnsi"/>
        </w:rPr>
        <w:t xml:space="preserve">. </w:t>
      </w:r>
      <w:r w:rsidR="00071036">
        <w:rPr>
          <w:rFonts w:cstheme="minorHAnsi"/>
        </w:rPr>
        <w:t xml:space="preserve">Indeed, </w:t>
      </w:r>
      <w:r w:rsidR="00D941BB" w:rsidRPr="00BC6F0F">
        <w:rPr>
          <w:rFonts w:ascii="Calibri" w:hAnsi="Calibri" w:cs="Calibri"/>
        </w:rPr>
        <w:t xml:space="preserve">Australian </w:t>
      </w:r>
      <w:r w:rsidR="00D941BB">
        <w:rPr>
          <w:rFonts w:ascii="Calibri" w:hAnsi="Calibri" w:cs="Calibri"/>
        </w:rPr>
        <w:t>research conducted</w:t>
      </w:r>
      <w:r w:rsidR="00D941BB" w:rsidRPr="00BC6F0F">
        <w:rPr>
          <w:rFonts w:ascii="Calibri" w:hAnsi="Calibri" w:cs="Calibri"/>
        </w:rPr>
        <w:t xml:space="preserve"> by National Crime Prevention </w:t>
      </w:r>
      <w:r w:rsidR="00D941BB">
        <w:rPr>
          <w:rFonts w:ascii="Calibri" w:hAnsi="Calibri" w:cs="Calibri"/>
        </w:rPr>
        <w:t>found</w:t>
      </w:r>
      <w:r w:rsidR="00D941BB" w:rsidRPr="00BC6F0F">
        <w:rPr>
          <w:rFonts w:ascii="Calibri" w:hAnsi="Calibri" w:cs="Calibri"/>
        </w:rPr>
        <w:t xml:space="preserve"> that </w:t>
      </w:r>
      <w:r w:rsidR="00D941BB">
        <w:rPr>
          <w:rFonts w:ascii="Calibri" w:hAnsi="Calibri" w:cs="Calibri"/>
        </w:rPr>
        <w:t xml:space="preserve">24% of women and 5% of men reported that they had experienced fear or physical harm as a consequence of </w:t>
      </w:r>
      <w:r w:rsidR="00D941BB" w:rsidRPr="00BC6F0F">
        <w:rPr>
          <w:rFonts w:ascii="Calibri" w:hAnsi="Calibri" w:cs="Calibri"/>
        </w:rPr>
        <w:t xml:space="preserve">physical aggression </w:t>
      </w:r>
      <w:r w:rsidR="00D941BB">
        <w:rPr>
          <w:rFonts w:ascii="Calibri" w:hAnsi="Calibri" w:cs="Calibri"/>
        </w:rPr>
        <w:t>inflicted by</w:t>
      </w:r>
      <w:r w:rsidR="00D941BB" w:rsidRPr="00BC6F0F">
        <w:rPr>
          <w:rFonts w:ascii="Calibri" w:hAnsi="Calibri" w:cs="Calibri"/>
        </w:rPr>
        <w:t xml:space="preserve"> an intimate partner (Flood and Fergus, undated).</w:t>
      </w:r>
    </w:p>
    <w:p w14:paraId="5D946004" w14:textId="6FDD8530" w:rsidR="0070159A" w:rsidRPr="009C3ADE" w:rsidRDefault="0070159A" w:rsidP="0070159A">
      <w:pPr>
        <w:spacing w:before="120" w:after="0" w:line="312" w:lineRule="auto"/>
        <w:jc w:val="both"/>
        <w:rPr>
          <w:rFonts w:cstheme="minorHAnsi"/>
        </w:rPr>
      </w:pPr>
      <w:r w:rsidRPr="009C3ADE">
        <w:rPr>
          <w:rFonts w:cstheme="minorHAnsi"/>
        </w:rPr>
        <w:t>Impacts of Violence Upon the Mental Health of Women</w:t>
      </w:r>
    </w:p>
    <w:p w14:paraId="11BA197E" w14:textId="73F77A1E" w:rsidR="004942EC" w:rsidRPr="00C778F5" w:rsidRDefault="004942EC" w:rsidP="00C778F5">
      <w:pPr>
        <w:spacing w:after="0" w:line="312" w:lineRule="auto"/>
        <w:jc w:val="both"/>
        <w:rPr>
          <w:rFonts w:cstheme="minorHAnsi"/>
        </w:rPr>
      </w:pPr>
      <w:r w:rsidRPr="00C778F5">
        <w:rPr>
          <w:rFonts w:cstheme="minorHAnsi"/>
        </w:rPr>
        <w:t xml:space="preserve">The high rate of interpersonal violence experienced by women, including sexual violence, intimate partner violence and child abuse, is widely recognised as a major </w:t>
      </w:r>
      <w:r w:rsidR="006C2022">
        <w:rPr>
          <w:rFonts w:cstheme="minorHAnsi"/>
        </w:rPr>
        <w:t>contributor to</w:t>
      </w:r>
      <w:r w:rsidRPr="00C778F5">
        <w:rPr>
          <w:rFonts w:cstheme="minorHAnsi"/>
        </w:rPr>
        <w:t xml:space="preserve"> mental health problems among women throughout the world (</w:t>
      </w:r>
      <w:r w:rsidR="00636CB8" w:rsidRPr="001F2095">
        <w:rPr>
          <w:rFonts w:cstheme="minorHAnsi"/>
          <w:sz w:val="18"/>
          <w:szCs w:val="18"/>
        </w:rPr>
        <w:t>Riecher-Fossler, 2017</w:t>
      </w:r>
      <w:r w:rsidR="00745745" w:rsidRPr="001F2095">
        <w:rPr>
          <w:rFonts w:cstheme="minorHAnsi"/>
          <w:sz w:val="18"/>
          <w:szCs w:val="18"/>
        </w:rPr>
        <w:t>;</w:t>
      </w:r>
      <w:r w:rsidRPr="001F2095">
        <w:rPr>
          <w:rFonts w:cstheme="minorHAnsi"/>
          <w:sz w:val="18"/>
          <w:szCs w:val="18"/>
        </w:rPr>
        <w:t xml:space="preserve"> </w:t>
      </w:r>
      <w:r w:rsidR="00F91456" w:rsidRPr="001F2095">
        <w:rPr>
          <w:rFonts w:cstheme="minorHAnsi"/>
          <w:sz w:val="18"/>
          <w:szCs w:val="18"/>
        </w:rPr>
        <w:t>Abel and Newbigging, undated</w:t>
      </w:r>
      <w:r w:rsidR="00745745" w:rsidRPr="001F2095">
        <w:rPr>
          <w:rFonts w:cstheme="minorHAnsi"/>
          <w:sz w:val="18"/>
          <w:szCs w:val="18"/>
        </w:rPr>
        <w:t>;</w:t>
      </w:r>
      <w:r w:rsidR="00F91456" w:rsidRPr="001F2095">
        <w:rPr>
          <w:rFonts w:cstheme="minorHAnsi"/>
          <w:sz w:val="18"/>
          <w:szCs w:val="18"/>
        </w:rPr>
        <w:t xml:space="preserve"> </w:t>
      </w:r>
      <w:r w:rsidR="00636CB8" w:rsidRPr="001F2095">
        <w:rPr>
          <w:rFonts w:cstheme="minorHAnsi"/>
          <w:sz w:val="18"/>
          <w:szCs w:val="18"/>
        </w:rPr>
        <w:t>Gender and Health, 2002</w:t>
      </w:r>
      <w:r w:rsidR="00745745" w:rsidRPr="001F2095">
        <w:rPr>
          <w:rFonts w:cstheme="minorHAnsi"/>
          <w:sz w:val="18"/>
          <w:szCs w:val="18"/>
        </w:rPr>
        <w:t>;</w:t>
      </w:r>
      <w:r w:rsidRPr="001F2095">
        <w:rPr>
          <w:rFonts w:cstheme="minorHAnsi"/>
          <w:sz w:val="18"/>
          <w:szCs w:val="18"/>
        </w:rPr>
        <w:t xml:space="preserve"> </w:t>
      </w:r>
      <w:r w:rsidR="00056AAE" w:rsidRPr="001F2095">
        <w:rPr>
          <w:rFonts w:cstheme="minorHAnsi"/>
          <w:sz w:val="18"/>
          <w:szCs w:val="18"/>
        </w:rPr>
        <w:t>Piccinelli and Wilkinsto</w:t>
      </w:r>
      <w:r w:rsidR="00BB245D" w:rsidRPr="001F2095">
        <w:rPr>
          <w:rFonts w:cstheme="minorHAnsi"/>
          <w:sz w:val="18"/>
          <w:szCs w:val="18"/>
        </w:rPr>
        <w:t>n</w:t>
      </w:r>
      <w:r w:rsidR="00056AAE" w:rsidRPr="001F2095">
        <w:rPr>
          <w:rFonts w:cstheme="minorHAnsi"/>
          <w:sz w:val="18"/>
          <w:szCs w:val="18"/>
        </w:rPr>
        <w:t>, 2018</w:t>
      </w:r>
      <w:r w:rsidR="00745745" w:rsidRPr="001F2095">
        <w:rPr>
          <w:rFonts w:cstheme="minorHAnsi"/>
          <w:sz w:val="18"/>
          <w:szCs w:val="18"/>
        </w:rPr>
        <w:t>;</w:t>
      </w:r>
      <w:r w:rsidRPr="001F2095">
        <w:rPr>
          <w:rFonts w:cstheme="minorHAnsi"/>
          <w:sz w:val="18"/>
          <w:szCs w:val="18"/>
        </w:rPr>
        <w:t xml:space="preserve"> </w:t>
      </w:r>
      <w:r w:rsidR="00B51E0E" w:rsidRPr="001F2095">
        <w:rPr>
          <w:rFonts w:cstheme="minorHAnsi"/>
          <w:sz w:val="18"/>
          <w:szCs w:val="18"/>
        </w:rPr>
        <w:t>ANROWS, 2020</w:t>
      </w:r>
      <w:r w:rsidR="00BB245D" w:rsidRPr="001F2095">
        <w:rPr>
          <w:rFonts w:cstheme="minorHAnsi"/>
          <w:sz w:val="18"/>
          <w:szCs w:val="18"/>
        </w:rPr>
        <w:t>, 2022</w:t>
      </w:r>
      <w:r w:rsidR="00745745" w:rsidRPr="001F2095">
        <w:rPr>
          <w:rFonts w:cstheme="minorHAnsi"/>
          <w:sz w:val="18"/>
          <w:szCs w:val="18"/>
        </w:rPr>
        <w:t>;</w:t>
      </w:r>
      <w:r w:rsidRPr="001F2095">
        <w:rPr>
          <w:rFonts w:cstheme="minorHAnsi"/>
          <w:sz w:val="18"/>
          <w:szCs w:val="18"/>
        </w:rPr>
        <w:t xml:space="preserve"> </w:t>
      </w:r>
      <w:r w:rsidR="00B51E0E" w:rsidRPr="001F2095">
        <w:rPr>
          <w:rFonts w:cstheme="minorHAnsi"/>
          <w:sz w:val="18"/>
          <w:szCs w:val="18"/>
        </w:rPr>
        <w:t>Nielsen Research, 2022</w:t>
      </w:r>
      <w:r w:rsidR="00745745" w:rsidRPr="001F2095">
        <w:rPr>
          <w:rFonts w:cstheme="minorHAnsi"/>
          <w:sz w:val="18"/>
          <w:szCs w:val="18"/>
        </w:rPr>
        <w:t>;</w:t>
      </w:r>
      <w:r w:rsidR="0096764C" w:rsidRPr="001F2095">
        <w:rPr>
          <w:rFonts w:cstheme="minorHAnsi"/>
          <w:sz w:val="18"/>
          <w:szCs w:val="18"/>
        </w:rPr>
        <w:t xml:space="preserve"> </w:t>
      </w:r>
      <w:r w:rsidR="006B2131" w:rsidRPr="001F2095">
        <w:rPr>
          <w:rFonts w:cstheme="minorHAnsi"/>
          <w:sz w:val="18"/>
          <w:szCs w:val="18"/>
        </w:rPr>
        <w:t>Women’s Health Victoria, 2019</w:t>
      </w:r>
      <w:r w:rsidRPr="001F2095">
        <w:rPr>
          <w:rFonts w:cstheme="minorHAnsi"/>
          <w:sz w:val="18"/>
          <w:szCs w:val="18"/>
        </w:rPr>
        <w:t>)</w:t>
      </w:r>
      <w:r w:rsidRPr="00C778F5">
        <w:rPr>
          <w:rFonts w:cstheme="minorHAnsi"/>
        </w:rPr>
        <w:t xml:space="preserve">, </w:t>
      </w:r>
      <w:r w:rsidR="00226A32">
        <w:rPr>
          <w:rFonts w:cstheme="minorHAnsi"/>
        </w:rPr>
        <w:t>with effects that</w:t>
      </w:r>
      <w:r w:rsidRPr="00C778F5">
        <w:rPr>
          <w:rFonts w:cstheme="minorHAnsi"/>
        </w:rPr>
        <w:t xml:space="preserve"> include depression, anxiety, post-traumatic stress, panica attacks, fears and phobias, substance use problems and suicidal behaviour </w:t>
      </w:r>
      <w:r w:rsidRPr="001F2095">
        <w:rPr>
          <w:rFonts w:cstheme="minorHAnsi"/>
          <w:sz w:val="18"/>
          <w:szCs w:val="18"/>
        </w:rPr>
        <w:t>(</w:t>
      </w:r>
      <w:r w:rsidR="00636CB8" w:rsidRPr="001F2095">
        <w:rPr>
          <w:rFonts w:cstheme="minorHAnsi"/>
          <w:sz w:val="18"/>
          <w:szCs w:val="18"/>
        </w:rPr>
        <w:t>Riecher-Fossler, 2017</w:t>
      </w:r>
      <w:r w:rsidR="00745745" w:rsidRPr="001F2095">
        <w:rPr>
          <w:rFonts w:cstheme="minorHAnsi"/>
          <w:sz w:val="18"/>
          <w:szCs w:val="18"/>
        </w:rPr>
        <w:t>;</w:t>
      </w:r>
      <w:r w:rsidRPr="001F2095">
        <w:rPr>
          <w:rFonts w:cstheme="minorHAnsi"/>
          <w:sz w:val="18"/>
          <w:szCs w:val="18"/>
        </w:rPr>
        <w:t xml:space="preserve"> </w:t>
      </w:r>
      <w:r w:rsidR="00636CB8" w:rsidRPr="001F2095">
        <w:rPr>
          <w:rFonts w:cstheme="minorHAnsi"/>
          <w:sz w:val="18"/>
          <w:szCs w:val="18"/>
        </w:rPr>
        <w:t>Braaf and Myering, undated</w:t>
      </w:r>
      <w:r w:rsidR="00745745" w:rsidRPr="001F2095">
        <w:rPr>
          <w:rFonts w:cstheme="minorHAnsi"/>
          <w:sz w:val="18"/>
          <w:szCs w:val="18"/>
        </w:rPr>
        <w:t>;</w:t>
      </w:r>
      <w:r w:rsidRPr="001F2095">
        <w:rPr>
          <w:rFonts w:cstheme="minorHAnsi"/>
          <w:sz w:val="18"/>
          <w:szCs w:val="18"/>
        </w:rPr>
        <w:t xml:space="preserve"> </w:t>
      </w:r>
      <w:r w:rsidR="00C04795" w:rsidRPr="001F2095">
        <w:rPr>
          <w:rFonts w:cstheme="minorHAnsi"/>
          <w:sz w:val="18"/>
          <w:szCs w:val="18"/>
        </w:rPr>
        <w:t>Lukaschek et al, 2013</w:t>
      </w:r>
      <w:r w:rsidR="00745745" w:rsidRPr="001F2095">
        <w:rPr>
          <w:rFonts w:cstheme="minorHAnsi"/>
          <w:sz w:val="18"/>
          <w:szCs w:val="18"/>
        </w:rPr>
        <w:t>;</w:t>
      </w:r>
      <w:r w:rsidRPr="001F2095">
        <w:rPr>
          <w:rFonts w:cstheme="minorHAnsi"/>
          <w:sz w:val="18"/>
          <w:szCs w:val="18"/>
        </w:rPr>
        <w:t xml:space="preserve"> </w:t>
      </w:r>
      <w:r w:rsidR="00C04795" w:rsidRPr="001F2095">
        <w:rPr>
          <w:rFonts w:cstheme="minorHAnsi"/>
          <w:sz w:val="18"/>
          <w:szCs w:val="18"/>
        </w:rPr>
        <w:t>Oram et al, 2016</w:t>
      </w:r>
      <w:r w:rsidRPr="001F2095">
        <w:rPr>
          <w:rFonts w:cstheme="minorHAnsi"/>
          <w:sz w:val="18"/>
          <w:szCs w:val="18"/>
        </w:rPr>
        <w:t>)</w:t>
      </w:r>
      <w:r w:rsidRPr="00C778F5">
        <w:rPr>
          <w:rFonts w:cstheme="minorHAnsi"/>
        </w:rPr>
        <w:t xml:space="preserve">. </w:t>
      </w:r>
      <w:r w:rsidR="00833DE2">
        <w:rPr>
          <w:rFonts w:cstheme="minorHAnsi"/>
        </w:rPr>
        <w:t>The Women’s Health Council</w:t>
      </w:r>
      <w:r w:rsidRPr="00C778F5">
        <w:rPr>
          <w:rFonts w:cstheme="minorHAnsi"/>
        </w:rPr>
        <w:t xml:space="preserve"> adds that, aside from its psychological impacts, such violence may predispose to unemployment</w:t>
      </w:r>
      <w:r w:rsidR="00F86456">
        <w:rPr>
          <w:rFonts w:cstheme="minorHAnsi"/>
        </w:rPr>
        <w:t xml:space="preserve"> and</w:t>
      </w:r>
      <w:r w:rsidRPr="00C778F5">
        <w:rPr>
          <w:rFonts w:cstheme="minorHAnsi"/>
        </w:rPr>
        <w:t xml:space="preserve"> lower income</w:t>
      </w:r>
      <w:r w:rsidR="00F86456">
        <w:rPr>
          <w:rFonts w:cstheme="minorHAnsi"/>
        </w:rPr>
        <w:t>s among women</w:t>
      </w:r>
      <w:r w:rsidRPr="00C778F5">
        <w:rPr>
          <w:rFonts w:cstheme="minorHAnsi"/>
        </w:rPr>
        <w:t xml:space="preserve">, thereby exposing </w:t>
      </w:r>
      <w:r w:rsidR="00F86456">
        <w:rPr>
          <w:rFonts w:cstheme="minorHAnsi"/>
        </w:rPr>
        <w:t>them</w:t>
      </w:r>
      <w:r w:rsidRPr="00C778F5">
        <w:rPr>
          <w:rFonts w:cstheme="minorHAnsi"/>
        </w:rPr>
        <w:t xml:space="preserve"> to conditions which </w:t>
      </w:r>
      <w:r w:rsidR="00F86456">
        <w:rPr>
          <w:rFonts w:cstheme="minorHAnsi"/>
        </w:rPr>
        <w:t xml:space="preserve">further </w:t>
      </w:r>
      <w:r w:rsidR="007A54D4">
        <w:rPr>
          <w:rFonts w:cstheme="minorHAnsi"/>
        </w:rPr>
        <w:t>exacerbate</w:t>
      </w:r>
      <w:r w:rsidRPr="00C778F5">
        <w:rPr>
          <w:rFonts w:cstheme="minorHAnsi"/>
        </w:rPr>
        <w:t xml:space="preserve"> mental health problems.</w:t>
      </w:r>
    </w:p>
    <w:p w14:paraId="6530359A" w14:textId="468AE563" w:rsidR="00B23AAD" w:rsidRDefault="00745745" w:rsidP="004B7CDF">
      <w:pPr>
        <w:spacing w:after="0" w:line="312" w:lineRule="auto"/>
        <w:jc w:val="both"/>
        <w:rPr>
          <w:rFonts w:cstheme="minorHAnsi"/>
        </w:rPr>
      </w:pPr>
      <w:r>
        <w:rPr>
          <w:rFonts w:cstheme="minorHAnsi"/>
        </w:rPr>
        <w:t>ANROWS</w:t>
      </w:r>
      <w:r w:rsidR="0010571D">
        <w:rPr>
          <w:rFonts w:cstheme="minorHAnsi"/>
        </w:rPr>
        <w:t xml:space="preserve"> </w:t>
      </w:r>
      <w:r w:rsidRPr="001F2095">
        <w:rPr>
          <w:rFonts w:cstheme="minorHAnsi"/>
          <w:sz w:val="18"/>
          <w:szCs w:val="18"/>
        </w:rPr>
        <w:t>(</w:t>
      </w:r>
      <w:r w:rsidR="0010571D" w:rsidRPr="001F2095">
        <w:rPr>
          <w:rFonts w:cstheme="minorHAnsi"/>
          <w:sz w:val="18"/>
          <w:szCs w:val="18"/>
        </w:rPr>
        <w:t>2020</w:t>
      </w:r>
      <w:r w:rsidRPr="001F2095">
        <w:rPr>
          <w:rFonts w:cstheme="minorHAnsi"/>
          <w:sz w:val="18"/>
          <w:szCs w:val="18"/>
        </w:rPr>
        <w:t>)</w:t>
      </w:r>
      <w:r w:rsidR="004942EC" w:rsidRPr="00C778F5">
        <w:rPr>
          <w:rFonts w:cstheme="minorHAnsi"/>
        </w:rPr>
        <w:t xml:space="preserve"> cites </w:t>
      </w:r>
      <w:r w:rsidR="00A20CB8">
        <w:rPr>
          <w:rFonts w:cstheme="minorHAnsi"/>
        </w:rPr>
        <w:t>T</w:t>
      </w:r>
      <w:r w:rsidR="004942EC" w:rsidRPr="00C778F5">
        <w:rPr>
          <w:rFonts w:cstheme="minorHAnsi"/>
        </w:rPr>
        <w:t xml:space="preserve">he </w:t>
      </w:r>
      <w:r w:rsidR="000B58F8">
        <w:rPr>
          <w:rFonts w:cstheme="minorHAnsi"/>
        </w:rPr>
        <w:t>World Health Organisation</w:t>
      </w:r>
      <w:r>
        <w:rPr>
          <w:rFonts w:cstheme="minorHAnsi"/>
        </w:rPr>
        <w:t>’s</w:t>
      </w:r>
      <w:r w:rsidR="004942EC" w:rsidRPr="00C778F5">
        <w:rPr>
          <w:rFonts w:cstheme="minorHAnsi"/>
        </w:rPr>
        <w:t xml:space="preserve"> Multi-country Study of Domestic Violence and Women's Health</w:t>
      </w:r>
      <w:r w:rsidR="00B23AAD">
        <w:rPr>
          <w:rFonts w:cstheme="minorHAnsi"/>
        </w:rPr>
        <w:t>,</w:t>
      </w:r>
      <w:r w:rsidR="004942EC" w:rsidRPr="00C778F5">
        <w:rPr>
          <w:rFonts w:cstheme="minorHAnsi"/>
        </w:rPr>
        <w:t xml:space="preserve"> which found that </w:t>
      </w:r>
      <w:r w:rsidR="00256B17">
        <w:rPr>
          <w:rFonts w:cstheme="minorHAnsi"/>
        </w:rPr>
        <w:t>women</w:t>
      </w:r>
      <w:r w:rsidR="004942EC" w:rsidRPr="00C778F5">
        <w:rPr>
          <w:rFonts w:cstheme="minorHAnsi"/>
        </w:rPr>
        <w:t xml:space="preserve"> who had been subjected to intimate partner violence were two to three times more likely to experience suicidal thoughts or engage in suicidal behaviour</w:t>
      </w:r>
      <w:r w:rsidR="00A20CB8">
        <w:rPr>
          <w:rFonts w:cstheme="minorHAnsi"/>
        </w:rPr>
        <w:t xml:space="preserve"> </w:t>
      </w:r>
      <w:r w:rsidR="00A20CB8" w:rsidRPr="00A20CB8">
        <w:rPr>
          <w:rFonts w:cstheme="minorHAnsi"/>
          <w:sz w:val="18"/>
          <w:szCs w:val="18"/>
        </w:rPr>
        <w:t>(Cited by ANROWS, 2020)</w:t>
      </w:r>
      <w:r>
        <w:rPr>
          <w:rFonts w:cstheme="minorHAnsi"/>
        </w:rPr>
        <w:t>. Similarly,</w:t>
      </w:r>
      <w:r w:rsidR="004942EC" w:rsidRPr="00C778F5">
        <w:rPr>
          <w:rFonts w:cstheme="minorHAnsi"/>
        </w:rPr>
        <w:t xml:space="preserve"> </w:t>
      </w:r>
      <w:r w:rsidR="00292F93" w:rsidRPr="00C778F5">
        <w:rPr>
          <w:rFonts w:cstheme="minorHAnsi"/>
        </w:rPr>
        <w:t>a</w:t>
      </w:r>
      <w:r w:rsidR="004942EC" w:rsidRPr="00C778F5">
        <w:rPr>
          <w:rFonts w:cstheme="minorHAnsi"/>
        </w:rPr>
        <w:t xml:space="preserve"> US study </w:t>
      </w:r>
      <w:r w:rsidR="00071036">
        <w:rPr>
          <w:rFonts w:cstheme="minorHAnsi"/>
        </w:rPr>
        <w:t>determined</w:t>
      </w:r>
      <w:r w:rsidR="004942EC" w:rsidRPr="00C778F5">
        <w:rPr>
          <w:rFonts w:cstheme="minorHAnsi"/>
        </w:rPr>
        <w:t xml:space="preserve"> that </w:t>
      </w:r>
      <w:r w:rsidR="00292F93" w:rsidRPr="00C778F5">
        <w:rPr>
          <w:rFonts w:cstheme="minorHAnsi"/>
        </w:rPr>
        <w:t>63% of</w:t>
      </w:r>
      <w:r w:rsidR="004942EC" w:rsidRPr="00C778F5">
        <w:rPr>
          <w:rFonts w:cstheme="minorHAnsi"/>
        </w:rPr>
        <w:t xml:space="preserve"> women who had experienced rape, physical violence or stalking, reported at least one symptom of post-traumatic stress </w:t>
      </w:r>
      <w:r w:rsidR="004942EC" w:rsidRPr="001F2095">
        <w:rPr>
          <w:rFonts w:cstheme="minorHAnsi"/>
          <w:sz w:val="18"/>
          <w:szCs w:val="18"/>
        </w:rPr>
        <w:t>(</w:t>
      </w:r>
      <w:r w:rsidR="00C04795" w:rsidRPr="001F2095">
        <w:rPr>
          <w:rFonts w:cstheme="minorHAnsi"/>
          <w:sz w:val="18"/>
          <w:szCs w:val="18"/>
        </w:rPr>
        <w:t>Black et al, 2011</w:t>
      </w:r>
      <w:r w:rsidR="004942EC" w:rsidRPr="001F2095">
        <w:rPr>
          <w:rFonts w:cstheme="minorHAnsi"/>
          <w:sz w:val="18"/>
          <w:szCs w:val="18"/>
        </w:rPr>
        <w:t>)</w:t>
      </w:r>
      <w:r w:rsidR="004942EC" w:rsidRPr="00C778F5">
        <w:rPr>
          <w:rFonts w:cstheme="minorHAnsi"/>
        </w:rPr>
        <w:t xml:space="preserve">. </w:t>
      </w:r>
      <w:r w:rsidR="00C04795">
        <w:rPr>
          <w:rFonts w:cstheme="minorHAnsi"/>
        </w:rPr>
        <w:t>Rees et al</w:t>
      </w:r>
      <w:r>
        <w:rPr>
          <w:rFonts w:cstheme="minorHAnsi"/>
        </w:rPr>
        <w:t xml:space="preserve"> </w:t>
      </w:r>
      <w:r w:rsidRPr="001F2095">
        <w:rPr>
          <w:rFonts w:cstheme="minorHAnsi"/>
          <w:sz w:val="18"/>
          <w:szCs w:val="18"/>
        </w:rPr>
        <w:t>(</w:t>
      </w:r>
      <w:r w:rsidR="00C04795" w:rsidRPr="001F2095">
        <w:rPr>
          <w:rFonts w:cstheme="minorHAnsi"/>
          <w:sz w:val="18"/>
          <w:szCs w:val="18"/>
        </w:rPr>
        <w:t>2011</w:t>
      </w:r>
      <w:r w:rsidRPr="001F2095">
        <w:rPr>
          <w:rFonts w:cstheme="minorHAnsi"/>
          <w:sz w:val="18"/>
          <w:szCs w:val="18"/>
        </w:rPr>
        <w:t>)</w:t>
      </w:r>
      <w:r w:rsidR="004942EC" w:rsidRPr="00C778F5">
        <w:rPr>
          <w:rFonts w:cstheme="minorHAnsi"/>
        </w:rPr>
        <w:t xml:space="preserve"> recount evidence which confirms a close association between the experience of violence among women within the previous five years, and the first onset of mental disorder, </w:t>
      </w:r>
      <w:r w:rsidR="00292F93" w:rsidRPr="00C778F5">
        <w:rPr>
          <w:rFonts w:cstheme="minorHAnsi"/>
        </w:rPr>
        <w:t>underlining</w:t>
      </w:r>
      <w:r w:rsidR="004942EC" w:rsidRPr="00C778F5">
        <w:rPr>
          <w:rFonts w:cstheme="minorHAnsi"/>
        </w:rPr>
        <w:t xml:space="preserve"> the causal role of violence in the origin of such conditions. </w:t>
      </w:r>
    </w:p>
    <w:p w14:paraId="00ECD408" w14:textId="0B5E2FB0" w:rsidR="00226A32" w:rsidRDefault="004942EC" w:rsidP="00C778F5">
      <w:pPr>
        <w:spacing w:after="0" w:line="312" w:lineRule="auto"/>
        <w:jc w:val="both"/>
        <w:rPr>
          <w:rFonts w:cstheme="minorHAnsi"/>
        </w:rPr>
      </w:pPr>
      <w:r w:rsidRPr="00C778F5">
        <w:rPr>
          <w:rFonts w:cstheme="minorHAnsi"/>
        </w:rPr>
        <w:t xml:space="preserve">Australian research </w:t>
      </w:r>
      <w:r w:rsidR="00F86456">
        <w:rPr>
          <w:rFonts w:cstheme="minorHAnsi"/>
        </w:rPr>
        <w:t xml:space="preserve">also </w:t>
      </w:r>
      <w:r w:rsidRPr="00C778F5">
        <w:rPr>
          <w:rFonts w:cstheme="minorHAnsi"/>
        </w:rPr>
        <w:t xml:space="preserve">establishes a </w:t>
      </w:r>
      <w:r w:rsidR="00F86456">
        <w:rPr>
          <w:rFonts w:cstheme="minorHAnsi"/>
        </w:rPr>
        <w:t>clear relationship</w:t>
      </w:r>
      <w:r w:rsidRPr="00C778F5">
        <w:rPr>
          <w:rFonts w:cstheme="minorHAnsi"/>
        </w:rPr>
        <w:t xml:space="preserve"> between the experience of violence and subsequent mental health problems. Inquiries reported by </w:t>
      </w:r>
      <w:r w:rsidR="00C04795">
        <w:rPr>
          <w:rFonts w:cstheme="minorHAnsi"/>
        </w:rPr>
        <w:t>Rees et al</w:t>
      </w:r>
      <w:r w:rsidR="00745745">
        <w:rPr>
          <w:rFonts w:cstheme="minorHAnsi"/>
        </w:rPr>
        <w:t xml:space="preserve"> </w:t>
      </w:r>
      <w:r w:rsidR="00745745" w:rsidRPr="001F2095">
        <w:rPr>
          <w:rFonts w:cstheme="minorHAnsi"/>
          <w:sz w:val="18"/>
          <w:szCs w:val="18"/>
        </w:rPr>
        <w:t>(</w:t>
      </w:r>
      <w:r w:rsidR="00C04795" w:rsidRPr="001F2095">
        <w:rPr>
          <w:rFonts w:cstheme="minorHAnsi"/>
          <w:sz w:val="18"/>
          <w:szCs w:val="18"/>
        </w:rPr>
        <w:t>2011</w:t>
      </w:r>
      <w:r w:rsidR="00745745" w:rsidRPr="001F2095">
        <w:rPr>
          <w:rFonts w:cstheme="minorHAnsi"/>
          <w:sz w:val="18"/>
          <w:szCs w:val="18"/>
        </w:rPr>
        <w:t>)</w:t>
      </w:r>
      <w:r w:rsidRPr="00C778F5">
        <w:rPr>
          <w:rFonts w:cstheme="minorHAnsi"/>
        </w:rPr>
        <w:t xml:space="preserve">, featuring a sample of 1,218 Australian women who had experienced partner violence, rape or other sexual violence, </w:t>
      </w:r>
      <w:r w:rsidR="00292F93" w:rsidRPr="00C778F5">
        <w:rPr>
          <w:rFonts w:cstheme="minorHAnsi"/>
        </w:rPr>
        <w:t>recorded</w:t>
      </w:r>
      <w:r w:rsidR="006C2022">
        <w:rPr>
          <w:rFonts w:cstheme="minorHAnsi"/>
        </w:rPr>
        <w:t xml:space="preserve"> an</w:t>
      </w:r>
      <w:r w:rsidRPr="00C778F5">
        <w:rPr>
          <w:rFonts w:cstheme="minorHAnsi"/>
        </w:rPr>
        <w:t xml:space="preserve"> </w:t>
      </w:r>
      <w:r w:rsidR="00B23AAD">
        <w:rPr>
          <w:rFonts w:cstheme="minorHAnsi"/>
        </w:rPr>
        <w:t>elevated prevalence</w:t>
      </w:r>
      <w:r w:rsidRPr="00C778F5">
        <w:rPr>
          <w:rFonts w:cstheme="minorHAnsi"/>
        </w:rPr>
        <w:t xml:space="preserve"> of lifetime mental health concerns, including 77% for anxiety disorder, 52% mood disorders, 47% substance abuse, 56% post</w:t>
      </w:r>
      <w:r w:rsidR="00292F93" w:rsidRPr="00C778F5">
        <w:rPr>
          <w:rFonts w:cstheme="minorHAnsi"/>
        </w:rPr>
        <w:t>-</w:t>
      </w:r>
      <w:r w:rsidRPr="00C778F5">
        <w:rPr>
          <w:rFonts w:cstheme="minorHAnsi"/>
        </w:rPr>
        <w:t xml:space="preserve">traumatic stress disorder and 35% who had attempted suicide. </w:t>
      </w:r>
      <w:r w:rsidR="00BD4D83" w:rsidRPr="00C778F5">
        <w:rPr>
          <w:rFonts w:cstheme="minorHAnsi"/>
        </w:rPr>
        <w:t xml:space="preserve">Another Australian study, of </w:t>
      </w:r>
      <w:r w:rsidR="00BD4D83" w:rsidRPr="00C778F5">
        <w:rPr>
          <w:rFonts w:cstheme="minorHAnsi"/>
        </w:rPr>
        <w:lastRenderedPageBreak/>
        <w:t xml:space="preserve">approximately 60 women who had experienced intimate partner violence, </w:t>
      </w:r>
      <w:r w:rsidR="00BD4D83">
        <w:rPr>
          <w:rFonts w:cstheme="minorHAnsi"/>
        </w:rPr>
        <w:t>determined</w:t>
      </w:r>
      <w:r w:rsidR="00BD4D83" w:rsidRPr="00C778F5">
        <w:rPr>
          <w:rFonts w:cstheme="minorHAnsi"/>
        </w:rPr>
        <w:t xml:space="preserve"> that just over half (52%) had been diagnosed with mental illness</w:t>
      </w:r>
      <w:r w:rsidR="00BD4D83">
        <w:rPr>
          <w:rFonts w:cstheme="minorHAnsi"/>
        </w:rPr>
        <w:t xml:space="preserve"> -</w:t>
      </w:r>
      <w:r w:rsidR="00BD4D83" w:rsidRPr="00C778F5">
        <w:rPr>
          <w:rFonts w:cstheme="minorHAnsi"/>
        </w:rPr>
        <w:t xml:space="preserve"> 43% during the period when violence was being perpetrated and 44% subsequently, after leaving their partner </w:t>
      </w:r>
      <w:r w:rsidR="00BD4D83" w:rsidRPr="001F2095">
        <w:rPr>
          <w:rFonts w:cstheme="minorHAnsi"/>
          <w:sz w:val="18"/>
          <w:szCs w:val="18"/>
        </w:rPr>
        <w:t>(ANROWS, 2020)</w:t>
      </w:r>
      <w:r w:rsidR="00BD4D83" w:rsidRPr="00C778F5">
        <w:rPr>
          <w:rFonts w:cstheme="minorHAnsi"/>
        </w:rPr>
        <w:t>.</w:t>
      </w:r>
    </w:p>
    <w:p w14:paraId="37582CC8" w14:textId="77777777" w:rsidR="004B7CDF" w:rsidRPr="00C778F5" w:rsidRDefault="004B7CDF" w:rsidP="004B7CDF">
      <w:pPr>
        <w:spacing w:after="0" w:line="312" w:lineRule="auto"/>
        <w:jc w:val="both"/>
        <w:rPr>
          <w:rFonts w:cstheme="minorHAnsi"/>
        </w:rPr>
      </w:pPr>
      <w:r>
        <w:rPr>
          <w:rFonts w:cstheme="minorHAnsi"/>
        </w:rPr>
        <w:t xml:space="preserve">Other investigators </w:t>
      </w:r>
      <w:r w:rsidRPr="00C778F5">
        <w:rPr>
          <w:rFonts w:cstheme="minorHAnsi"/>
        </w:rPr>
        <w:t>add that more severe and lasting sexual abuse of girls is associated with the higher prevalence of mental health issues</w:t>
      </w:r>
      <w:r>
        <w:rPr>
          <w:rFonts w:cstheme="minorHAnsi"/>
        </w:rPr>
        <w:t xml:space="preserve"> </w:t>
      </w:r>
      <w:r w:rsidRPr="001F2095">
        <w:rPr>
          <w:rFonts w:cstheme="minorHAnsi"/>
          <w:sz w:val="18"/>
          <w:szCs w:val="18"/>
        </w:rPr>
        <w:t>(Astbury and de Mello, 2000; Gender and Health, 2002)</w:t>
      </w:r>
      <w:r w:rsidRPr="00C778F5">
        <w:rPr>
          <w:rFonts w:cstheme="minorHAnsi"/>
        </w:rPr>
        <w:t>.</w:t>
      </w:r>
    </w:p>
    <w:p w14:paraId="72CC5337" w14:textId="301D6769" w:rsidR="00B76AA9" w:rsidRDefault="00BD4D83" w:rsidP="00B76AA9">
      <w:pPr>
        <w:spacing w:after="0" w:line="312" w:lineRule="auto"/>
        <w:jc w:val="both"/>
        <w:rPr>
          <w:rFonts w:cstheme="minorHAnsi"/>
          <w:color w:val="000000" w:themeColor="text1"/>
          <w:sz w:val="18"/>
          <w:szCs w:val="18"/>
        </w:rPr>
      </w:pPr>
      <w:r>
        <w:rPr>
          <w:rFonts w:cstheme="minorHAnsi"/>
        </w:rPr>
        <w:t>Conversely, a</w:t>
      </w:r>
      <w:r w:rsidR="004942EC" w:rsidRPr="00C778F5">
        <w:rPr>
          <w:rFonts w:cstheme="minorHAnsi"/>
        </w:rPr>
        <w:t xml:space="preserve"> further investigation, of 1,257 Australian women attending general practitioners, found that </w:t>
      </w:r>
      <w:r w:rsidR="004942EC" w:rsidRPr="005C5A20">
        <w:rPr>
          <w:rFonts w:cstheme="minorHAnsi"/>
          <w:color w:val="000000" w:themeColor="text1"/>
        </w:rPr>
        <w:t>those exhibiting depression were 5.8 times more likely to have experienced physical, emotional or sexual violence tha</w:t>
      </w:r>
      <w:r w:rsidR="00292F93" w:rsidRPr="005C5A20">
        <w:rPr>
          <w:rFonts w:cstheme="minorHAnsi"/>
          <w:color w:val="000000" w:themeColor="text1"/>
        </w:rPr>
        <w:t>n</w:t>
      </w:r>
      <w:r w:rsidR="004942EC" w:rsidRPr="005C5A20">
        <w:rPr>
          <w:rFonts w:cstheme="minorHAnsi"/>
          <w:color w:val="000000" w:themeColor="text1"/>
        </w:rPr>
        <w:t xml:space="preserve"> those who were not depressed </w:t>
      </w:r>
      <w:r w:rsidR="004942EC" w:rsidRPr="005C5A20">
        <w:rPr>
          <w:rFonts w:cstheme="minorHAnsi"/>
          <w:color w:val="000000" w:themeColor="text1"/>
          <w:sz w:val="18"/>
          <w:szCs w:val="18"/>
        </w:rPr>
        <w:t>(</w:t>
      </w:r>
      <w:r w:rsidR="00C04795" w:rsidRPr="005C5A20">
        <w:rPr>
          <w:rFonts w:cstheme="minorHAnsi"/>
          <w:color w:val="000000" w:themeColor="text1"/>
          <w:sz w:val="18"/>
          <w:szCs w:val="18"/>
        </w:rPr>
        <w:t>Hegarty et al, 2004</w:t>
      </w:r>
      <w:r w:rsidR="004942EC" w:rsidRPr="005C5A20">
        <w:rPr>
          <w:rFonts w:cstheme="minorHAnsi"/>
          <w:color w:val="000000" w:themeColor="text1"/>
          <w:sz w:val="18"/>
          <w:szCs w:val="18"/>
        </w:rPr>
        <w:t>)</w:t>
      </w:r>
      <w:r w:rsidR="004942EC" w:rsidRPr="005C5A20">
        <w:rPr>
          <w:rFonts w:cstheme="minorHAnsi"/>
          <w:color w:val="000000" w:themeColor="text1"/>
        </w:rPr>
        <w:t xml:space="preserve">. </w:t>
      </w:r>
      <w:r w:rsidR="005C5A20" w:rsidRPr="005C5A20">
        <w:rPr>
          <w:rFonts w:cstheme="minorHAnsi"/>
          <w:color w:val="000000" w:themeColor="text1"/>
        </w:rPr>
        <w:t xml:space="preserve">Similarly, the </w:t>
      </w:r>
      <w:r w:rsidR="00C238FD" w:rsidRPr="005C5A20">
        <w:rPr>
          <w:rFonts w:cstheme="minorHAnsi"/>
          <w:color w:val="000000" w:themeColor="text1"/>
        </w:rPr>
        <w:t>experience</w:t>
      </w:r>
      <w:r w:rsidR="00F86456" w:rsidRPr="005C5A20">
        <w:rPr>
          <w:rFonts w:cstheme="minorHAnsi"/>
          <w:color w:val="000000" w:themeColor="text1"/>
        </w:rPr>
        <w:t xml:space="preserve"> of violence and abuse </w:t>
      </w:r>
      <w:r w:rsidR="005C5A20" w:rsidRPr="005C5A20">
        <w:rPr>
          <w:rFonts w:cstheme="minorHAnsi"/>
          <w:color w:val="000000" w:themeColor="text1"/>
        </w:rPr>
        <w:t>is</w:t>
      </w:r>
      <w:r w:rsidR="00F86456" w:rsidRPr="005C5A20">
        <w:rPr>
          <w:rFonts w:cstheme="minorHAnsi"/>
          <w:color w:val="000000" w:themeColor="text1"/>
        </w:rPr>
        <w:t xml:space="preserve"> widely reported among women who are homeless, incarcerated or who are engaged in prostitution</w:t>
      </w:r>
      <w:r w:rsidR="00B76AA9" w:rsidRPr="005C5A20">
        <w:rPr>
          <w:rFonts w:cstheme="minorHAnsi"/>
          <w:color w:val="000000" w:themeColor="text1"/>
        </w:rPr>
        <w:t xml:space="preserve"> </w:t>
      </w:r>
      <w:r w:rsidR="00B76AA9" w:rsidRPr="005C5A20">
        <w:rPr>
          <w:rFonts w:cstheme="minorHAnsi"/>
          <w:color w:val="000000" w:themeColor="text1"/>
          <w:sz w:val="18"/>
          <w:szCs w:val="18"/>
        </w:rPr>
        <w:t>(Henderson, 1998; McDaniels-Wilson and Belknap, 2008; Saxina and Messina, 2021; Stoltz et al, 2007; The Women’s Health Council, undated)</w:t>
      </w:r>
      <w:r w:rsidR="005C5A20" w:rsidRPr="005C5A20">
        <w:rPr>
          <w:rFonts w:cstheme="minorHAnsi"/>
          <w:color w:val="000000" w:themeColor="text1"/>
          <w:sz w:val="18"/>
          <w:szCs w:val="18"/>
        </w:rPr>
        <w:t>.</w:t>
      </w:r>
    </w:p>
    <w:p w14:paraId="4075EB07" w14:textId="77777777" w:rsidR="009D6C66" w:rsidRPr="0070159A" w:rsidRDefault="009D6C66" w:rsidP="009D6C66">
      <w:pPr>
        <w:spacing w:before="120" w:after="0" w:line="312" w:lineRule="auto"/>
        <w:jc w:val="both"/>
        <w:rPr>
          <w:rFonts w:cstheme="minorHAnsi"/>
          <w:b/>
          <w:bCs/>
        </w:rPr>
      </w:pPr>
      <w:r w:rsidRPr="0070159A">
        <w:rPr>
          <w:rFonts w:cstheme="minorHAnsi"/>
          <w:b/>
          <w:bCs/>
        </w:rPr>
        <w:t>Intersectional Considerations</w:t>
      </w:r>
    </w:p>
    <w:p w14:paraId="06C65353" w14:textId="77777777" w:rsidR="009D6C66" w:rsidRDefault="009D6C66" w:rsidP="009D6C66">
      <w:pPr>
        <w:spacing w:after="0" w:line="312" w:lineRule="auto"/>
        <w:jc w:val="both"/>
        <w:rPr>
          <w:rFonts w:cstheme="minorHAnsi"/>
        </w:rPr>
      </w:pPr>
      <w:r>
        <w:rPr>
          <w:rFonts w:cstheme="minorHAnsi"/>
        </w:rPr>
        <w:t>The circumstances which influence women’s mental health, as well as the prevalence of mental health conditions, vary widely among different sections of the community. N</w:t>
      </w:r>
      <w:r w:rsidRPr="00C778F5">
        <w:rPr>
          <w:rFonts w:cstheme="minorHAnsi"/>
        </w:rPr>
        <w:t>otably, among Victorian women aged 25-44 years, the 2021 Census recorded the highest prevalence of long-term mental health conditions among those who were disabled (55%), Indigenous (34%), lone parents (24%), separated (22%), in same sex couples (22%), not employed (19%) and on low incomes</w:t>
      </w:r>
      <w:r>
        <w:rPr>
          <w:rFonts w:cstheme="minorHAnsi"/>
        </w:rPr>
        <w:t xml:space="preserve"> - &lt;$659 pw.</w:t>
      </w:r>
      <w:r w:rsidRPr="00C778F5">
        <w:rPr>
          <w:rFonts w:cstheme="minorHAnsi"/>
        </w:rPr>
        <w:t xml:space="preserve"> (17%) and lowest among those who were married or employed (at about 10% each).</w:t>
      </w:r>
      <w:r>
        <w:rPr>
          <w:rFonts w:cstheme="minorHAnsi"/>
        </w:rPr>
        <w:t xml:space="preserve"> </w:t>
      </w:r>
    </w:p>
    <w:p w14:paraId="01773A39" w14:textId="77777777" w:rsidR="009D6C66" w:rsidRPr="00C778F5" w:rsidRDefault="009D6C66" w:rsidP="009D6C66">
      <w:pPr>
        <w:spacing w:after="0" w:line="312" w:lineRule="auto"/>
        <w:jc w:val="both"/>
        <w:rPr>
          <w:rFonts w:cstheme="minorHAnsi"/>
        </w:rPr>
      </w:pPr>
      <w:r>
        <w:rPr>
          <w:rFonts w:cstheme="minorHAnsi"/>
        </w:rPr>
        <w:t>This section reviews some of the evidence and commentary about some of the differing conditions experienced by migrants and refugees, Indigenous people and members of LGBTIQ communities, as illustrations of intersectional differences in conditions affecting mental health.</w:t>
      </w:r>
    </w:p>
    <w:p w14:paraId="5601507B" w14:textId="77777777" w:rsidR="009D6C66" w:rsidRPr="0070159A" w:rsidRDefault="009D6C66" w:rsidP="009D6C66">
      <w:pPr>
        <w:spacing w:before="120" w:after="0" w:line="312" w:lineRule="auto"/>
        <w:jc w:val="both"/>
        <w:rPr>
          <w:rFonts w:cstheme="minorHAnsi"/>
          <w:i/>
          <w:iCs/>
        </w:rPr>
      </w:pPr>
      <w:r w:rsidRPr="0070159A">
        <w:rPr>
          <w:rFonts w:cstheme="minorHAnsi"/>
          <w:i/>
          <w:iCs/>
        </w:rPr>
        <w:t>Migrant and Refugee Experiences</w:t>
      </w:r>
    </w:p>
    <w:p w14:paraId="0B796C3C" w14:textId="77777777" w:rsidR="009D6C66" w:rsidRPr="00C778F5" w:rsidRDefault="009D6C66" w:rsidP="009D6C66">
      <w:pPr>
        <w:spacing w:after="0" w:line="312" w:lineRule="auto"/>
        <w:jc w:val="both"/>
        <w:rPr>
          <w:rFonts w:cstheme="minorHAnsi"/>
        </w:rPr>
      </w:pPr>
      <w:r>
        <w:rPr>
          <w:rFonts w:cstheme="minorHAnsi"/>
        </w:rPr>
        <w:t xml:space="preserve">Sullivan et al </w:t>
      </w:r>
      <w:r w:rsidRPr="001F2095">
        <w:rPr>
          <w:rFonts w:cstheme="minorHAnsi"/>
          <w:sz w:val="18"/>
          <w:szCs w:val="18"/>
        </w:rPr>
        <w:t>(2020)</w:t>
      </w:r>
      <w:r w:rsidRPr="00C778F5">
        <w:rPr>
          <w:rFonts w:cstheme="minorHAnsi"/>
        </w:rPr>
        <w:t xml:space="preserve"> recount findings of Australian research which point to a higher rate of mental health problems among </w:t>
      </w:r>
      <w:r>
        <w:rPr>
          <w:rFonts w:cstheme="minorHAnsi"/>
        </w:rPr>
        <w:t>people</w:t>
      </w:r>
      <w:r w:rsidRPr="00C778F5">
        <w:rPr>
          <w:rFonts w:cstheme="minorHAnsi"/>
        </w:rPr>
        <w:t xml:space="preserve"> from non-English speaking countries, refugees, holders of insecure humanitarian visas, and asylum</w:t>
      </w:r>
      <w:r>
        <w:rPr>
          <w:rFonts w:cstheme="minorHAnsi"/>
        </w:rPr>
        <w:t>-</w:t>
      </w:r>
      <w:r w:rsidRPr="00C778F5">
        <w:rPr>
          <w:rFonts w:cstheme="minorHAnsi"/>
        </w:rPr>
        <w:t xml:space="preserve">seekers. </w:t>
      </w:r>
      <w:r>
        <w:rPr>
          <w:rFonts w:cstheme="minorHAnsi"/>
        </w:rPr>
        <w:t>They cite the results of one study which showed</w:t>
      </w:r>
      <w:r w:rsidRPr="00C778F5">
        <w:rPr>
          <w:rFonts w:cstheme="minorHAnsi"/>
        </w:rPr>
        <w:t xml:space="preserve"> that asylum</w:t>
      </w:r>
      <w:r>
        <w:rPr>
          <w:rFonts w:cstheme="minorHAnsi"/>
        </w:rPr>
        <w:t>-</w:t>
      </w:r>
      <w:r w:rsidRPr="00C778F5">
        <w:rPr>
          <w:rFonts w:cstheme="minorHAnsi"/>
        </w:rPr>
        <w:t xml:space="preserve">seekers and refugees in Australia with insecure visa status were approximately five time more likely to exhibit systems of depression or anxiety as those who had been granted permanent visas, </w:t>
      </w:r>
      <w:r>
        <w:rPr>
          <w:rFonts w:cstheme="minorHAnsi"/>
        </w:rPr>
        <w:t xml:space="preserve">and a further investigation which </w:t>
      </w:r>
      <w:r w:rsidRPr="00C778F5">
        <w:rPr>
          <w:rFonts w:cstheme="minorHAnsi"/>
        </w:rPr>
        <w:t xml:space="preserve">documented a prevalence of </w:t>
      </w:r>
      <w:r>
        <w:rPr>
          <w:rFonts w:cstheme="minorHAnsi"/>
        </w:rPr>
        <w:t>post-traumatic stress disorder</w:t>
      </w:r>
      <w:r w:rsidRPr="00C778F5">
        <w:rPr>
          <w:rFonts w:cstheme="minorHAnsi"/>
        </w:rPr>
        <w:t xml:space="preserve"> at some time in life among 16% among migrants on humanitarian visas, compared with 12% for others.</w:t>
      </w:r>
    </w:p>
    <w:p w14:paraId="4C39E7CD" w14:textId="77777777" w:rsidR="009D6C66" w:rsidRDefault="009D6C66" w:rsidP="009D6C66">
      <w:pPr>
        <w:spacing w:after="0" w:line="312" w:lineRule="auto"/>
        <w:jc w:val="both"/>
        <w:rPr>
          <w:rFonts w:cstheme="minorHAnsi"/>
        </w:rPr>
      </w:pPr>
      <w:r w:rsidRPr="00C778F5">
        <w:rPr>
          <w:rFonts w:cstheme="minorHAnsi"/>
        </w:rPr>
        <w:t>Conditions prior to settlement such as trauma related to violence and conflict, the loss of, or separation from, family and friends, as well as torture or imprisonment</w:t>
      </w:r>
      <w:r>
        <w:rPr>
          <w:rFonts w:cstheme="minorHAnsi"/>
        </w:rPr>
        <w:t>,</w:t>
      </w:r>
      <w:r w:rsidRPr="00C778F5">
        <w:rPr>
          <w:rFonts w:cstheme="minorHAnsi"/>
        </w:rPr>
        <w:t xml:space="preserve"> may contribute to stress, depression, anxiety and post-traumatic stress disorder </w:t>
      </w:r>
      <w:r w:rsidRPr="001F2095">
        <w:rPr>
          <w:rFonts w:cstheme="minorHAnsi"/>
          <w:sz w:val="18"/>
          <w:szCs w:val="18"/>
        </w:rPr>
        <w:t>(Sullivan et al, 2020)</w:t>
      </w:r>
      <w:r w:rsidRPr="00C778F5">
        <w:rPr>
          <w:rFonts w:cstheme="minorHAnsi"/>
        </w:rPr>
        <w:t xml:space="preserve">. </w:t>
      </w:r>
    </w:p>
    <w:p w14:paraId="647E918A" w14:textId="77777777" w:rsidR="009D6C66" w:rsidRDefault="009D6C66" w:rsidP="009D6C66">
      <w:pPr>
        <w:spacing w:after="0" w:line="312" w:lineRule="auto"/>
        <w:jc w:val="both"/>
        <w:rPr>
          <w:rFonts w:cstheme="minorHAnsi"/>
        </w:rPr>
      </w:pPr>
      <w:r>
        <w:rPr>
          <w:rFonts w:cstheme="minorHAnsi"/>
        </w:rPr>
        <w:t>And f</w:t>
      </w:r>
      <w:r w:rsidRPr="00C778F5">
        <w:rPr>
          <w:rFonts w:cstheme="minorHAnsi"/>
        </w:rPr>
        <w:t xml:space="preserve">ollowing settlement, </w:t>
      </w:r>
      <w:r>
        <w:rPr>
          <w:rFonts w:cstheme="minorHAnsi"/>
        </w:rPr>
        <w:t xml:space="preserve">a variety of adverse circumstances, including </w:t>
      </w:r>
      <w:r w:rsidRPr="00C778F5">
        <w:rPr>
          <w:rFonts w:cstheme="minorHAnsi"/>
        </w:rPr>
        <w:t xml:space="preserve">loneliness and limited sources of social support, separation from family or friends, lack of employment or unsatisfactory </w:t>
      </w:r>
      <w:r>
        <w:rPr>
          <w:rFonts w:cstheme="minorHAnsi"/>
        </w:rPr>
        <w:t>work</w:t>
      </w:r>
      <w:r w:rsidRPr="00C778F5">
        <w:rPr>
          <w:rFonts w:cstheme="minorHAnsi"/>
        </w:rPr>
        <w:t xml:space="preserve">, financial hardship, insecure or substandard housing, concerns for family and friends overseas, discrimination experienced personally or in the media, limited familiarity with sources of support, and the </w:t>
      </w:r>
      <w:r>
        <w:rPr>
          <w:rFonts w:cstheme="minorHAnsi"/>
        </w:rPr>
        <w:t>challenges</w:t>
      </w:r>
      <w:r w:rsidRPr="00C778F5">
        <w:rPr>
          <w:rFonts w:cstheme="minorHAnsi"/>
        </w:rPr>
        <w:t xml:space="preserve"> of adjustment to an unfamiliar culture and language, may aggravate stress</w:t>
      </w:r>
      <w:r>
        <w:rPr>
          <w:rFonts w:cstheme="minorHAnsi"/>
        </w:rPr>
        <w:t xml:space="preserve">, occasioning </w:t>
      </w:r>
      <w:r w:rsidRPr="00C778F5">
        <w:rPr>
          <w:rFonts w:cstheme="minorHAnsi"/>
        </w:rPr>
        <w:t xml:space="preserve">mental health problems </w:t>
      </w:r>
      <w:r w:rsidRPr="001F2095">
        <w:rPr>
          <w:rFonts w:cstheme="minorHAnsi"/>
          <w:sz w:val="18"/>
          <w:szCs w:val="18"/>
        </w:rPr>
        <w:t>(Abel and Newbigging, undated; Sullivan et al, 2020; Grey, 2021; Marrow, undated; Kennedy and McDonald, 2006</w:t>
      </w:r>
      <w:r>
        <w:rPr>
          <w:rFonts w:cstheme="minorHAnsi"/>
          <w:sz w:val="18"/>
          <w:szCs w:val="18"/>
        </w:rPr>
        <w:t>; Lin, 2022</w:t>
      </w:r>
      <w:r w:rsidRPr="001F2095">
        <w:rPr>
          <w:rFonts w:cstheme="minorHAnsi"/>
          <w:sz w:val="18"/>
          <w:szCs w:val="18"/>
        </w:rPr>
        <w:t>)</w:t>
      </w:r>
      <w:r w:rsidRPr="00C778F5">
        <w:rPr>
          <w:rFonts w:cstheme="minorHAnsi"/>
        </w:rPr>
        <w:t xml:space="preserve">. </w:t>
      </w:r>
    </w:p>
    <w:p w14:paraId="66A254D0" w14:textId="77777777" w:rsidR="009D6C66" w:rsidRPr="00C778F5" w:rsidRDefault="009D6C66" w:rsidP="009D6C66">
      <w:pPr>
        <w:spacing w:after="0" w:line="312" w:lineRule="auto"/>
        <w:jc w:val="both"/>
        <w:rPr>
          <w:rFonts w:cstheme="minorHAnsi"/>
        </w:rPr>
      </w:pPr>
      <w:r w:rsidRPr="00C778F5">
        <w:rPr>
          <w:rFonts w:cstheme="minorHAnsi"/>
        </w:rPr>
        <w:t xml:space="preserve">Access to employment is a </w:t>
      </w:r>
      <w:r>
        <w:rPr>
          <w:rFonts w:cstheme="minorHAnsi"/>
        </w:rPr>
        <w:t>further</w:t>
      </w:r>
      <w:r w:rsidRPr="00C778F5">
        <w:rPr>
          <w:rFonts w:cstheme="minorHAnsi"/>
        </w:rPr>
        <w:t xml:space="preserve"> challenge for many settlers: the 2021 Census recorded </w:t>
      </w:r>
      <w:r>
        <w:rPr>
          <w:rFonts w:cstheme="minorHAnsi"/>
        </w:rPr>
        <w:t>60</w:t>
      </w:r>
      <w:r w:rsidRPr="00C778F5">
        <w:rPr>
          <w:rFonts w:cstheme="minorHAnsi"/>
        </w:rPr>
        <w:t xml:space="preserve">% of Victorian </w:t>
      </w:r>
      <w:r>
        <w:rPr>
          <w:rFonts w:cstheme="minorHAnsi"/>
        </w:rPr>
        <w:t>women</w:t>
      </w:r>
      <w:r w:rsidRPr="00C778F5">
        <w:rPr>
          <w:rFonts w:cstheme="minorHAnsi"/>
        </w:rPr>
        <w:t xml:space="preserve"> aged 25-54 who had settled in Australia within the previous five years from non-English speaking countries</w:t>
      </w:r>
      <w:r>
        <w:rPr>
          <w:rFonts w:cstheme="minorHAnsi"/>
        </w:rPr>
        <w:t>,</w:t>
      </w:r>
      <w:r w:rsidRPr="00C778F5">
        <w:rPr>
          <w:rFonts w:cstheme="minorHAnsi"/>
        </w:rPr>
        <w:t xml:space="preserve"> held paid work, compared with </w:t>
      </w:r>
      <w:r>
        <w:rPr>
          <w:rFonts w:cstheme="minorHAnsi"/>
        </w:rPr>
        <w:t>81</w:t>
      </w:r>
      <w:r w:rsidRPr="00C778F5">
        <w:rPr>
          <w:rFonts w:cstheme="minorHAnsi"/>
        </w:rPr>
        <w:t xml:space="preserve">% of those </w:t>
      </w:r>
      <w:r>
        <w:rPr>
          <w:rFonts w:cstheme="minorHAnsi"/>
        </w:rPr>
        <w:t>born in Australia</w:t>
      </w:r>
      <w:r w:rsidRPr="00C778F5">
        <w:rPr>
          <w:rFonts w:cstheme="minorHAnsi"/>
        </w:rPr>
        <w:t xml:space="preserve">. </w:t>
      </w:r>
      <w:r>
        <w:rPr>
          <w:rFonts w:cstheme="minorHAnsi"/>
        </w:rPr>
        <w:t>E</w:t>
      </w:r>
      <w:r w:rsidRPr="00C778F5">
        <w:rPr>
          <w:rFonts w:cstheme="minorHAnsi"/>
        </w:rPr>
        <w:t xml:space="preserve">vidence indicates that migrant </w:t>
      </w:r>
      <w:r w:rsidRPr="00C778F5">
        <w:rPr>
          <w:rFonts w:cstheme="minorHAnsi"/>
        </w:rPr>
        <w:lastRenderedPageBreak/>
        <w:t xml:space="preserve">women without paid employment tend to experience higher rates of mental disorders </w:t>
      </w:r>
      <w:r w:rsidRPr="001F2095">
        <w:rPr>
          <w:rFonts w:cstheme="minorHAnsi"/>
          <w:sz w:val="18"/>
          <w:szCs w:val="18"/>
        </w:rPr>
        <w:t>(Sullivan et al, 2020)</w:t>
      </w:r>
      <w:r w:rsidRPr="00C778F5">
        <w:rPr>
          <w:rFonts w:cstheme="minorHAnsi"/>
        </w:rPr>
        <w:t xml:space="preserve">, a finding </w:t>
      </w:r>
      <w:r>
        <w:rPr>
          <w:rFonts w:cstheme="minorHAnsi"/>
        </w:rPr>
        <w:t xml:space="preserve">corroborated by </w:t>
      </w:r>
      <w:r w:rsidRPr="00C778F5">
        <w:rPr>
          <w:rFonts w:cstheme="minorHAnsi"/>
        </w:rPr>
        <w:t>the 2021 Census</w:t>
      </w:r>
      <w:r>
        <w:rPr>
          <w:rFonts w:cstheme="minorHAnsi"/>
        </w:rPr>
        <w:t>,</w:t>
      </w:r>
      <w:r w:rsidRPr="00C778F5">
        <w:rPr>
          <w:rFonts w:cstheme="minorHAnsi"/>
        </w:rPr>
        <w:t xml:space="preserve"> which </w:t>
      </w:r>
      <w:r>
        <w:rPr>
          <w:rFonts w:cstheme="minorHAnsi"/>
        </w:rPr>
        <w:t>determined</w:t>
      </w:r>
      <w:r w:rsidRPr="00C778F5">
        <w:rPr>
          <w:rFonts w:cstheme="minorHAnsi"/>
        </w:rPr>
        <w:t xml:space="preserve"> that </w:t>
      </w:r>
      <w:r>
        <w:rPr>
          <w:rFonts w:cstheme="minorHAnsi"/>
        </w:rPr>
        <w:t>5</w:t>
      </w:r>
      <w:r w:rsidRPr="00C778F5">
        <w:rPr>
          <w:rFonts w:cstheme="minorHAnsi"/>
        </w:rPr>
        <w:t xml:space="preserve">% of employed </w:t>
      </w:r>
      <w:r>
        <w:rPr>
          <w:rFonts w:cstheme="minorHAnsi"/>
        </w:rPr>
        <w:t xml:space="preserve">female </w:t>
      </w:r>
      <w:r w:rsidRPr="00C778F5">
        <w:rPr>
          <w:rFonts w:cstheme="minorHAnsi"/>
        </w:rPr>
        <w:t xml:space="preserve">settlers in Victoria, and </w:t>
      </w:r>
      <w:r>
        <w:rPr>
          <w:rFonts w:cstheme="minorHAnsi"/>
        </w:rPr>
        <w:t>7.8</w:t>
      </w:r>
      <w:r w:rsidRPr="00C778F5">
        <w:rPr>
          <w:rFonts w:cstheme="minorHAnsi"/>
        </w:rPr>
        <w:t xml:space="preserve">% of those without paid employment, stated that they had a mental </w:t>
      </w:r>
      <w:r>
        <w:rPr>
          <w:rFonts w:cstheme="minorHAnsi"/>
        </w:rPr>
        <w:t xml:space="preserve">health </w:t>
      </w:r>
      <w:r w:rsidRPr="00C778F5">
        <w:rPr>
          <w:rFonts w:cstheme="minorHAnsi"/>
        </w:rPr>
        <w:t>condition.</w:t>
      </w:r>
    </w:p>
    <w:p w14:paraId="7C9CAF29" w14:textId="77777777" w:rsidR="009D6C66" w:rsidRPr="00C778F5" w:rsidRDefault="009D6C66" w:rsidP="009D6C66">
      <w:pPr>
        <w:spacing w:after="0" w:line="312" w:lineRule="auto"/>
        <w:jc w:val="both"/>
        <w:rPr>
          <w:rFonts w:cstheme="minorHAnsi"/>
        </w:rPr>
      </w:pPr>
      <w:r w:rsidRPr="00C778F5">
        <w:rPr>
          <w:rFonts w:cstheme="minorHAnsi"/>
        </w:rPr>
        <w:t xml:space="preserve">Moreover, for some migrant women, </w:t>
      </w:r>
      <w:r>
        <w:rPr>
          <w:rFonts w:cstheme="minorHAnsi"/>
        </w:rPr>
        <w:t>vulnerability</w:t>
      </w:r>
      <w:r w:rsidRPr="00C778F5">
        <w:rPr>
          <w:rFonts w:cstheme="minorHAnsi"/>
        </w:rPr>
        <w:t xml:space="preserve"> to family conflict and violence may be accentuated by 'patriarchal features of their culture'</w:t>
      </w:r>
      <w:r>
        <w:rPr>
          <w:rFonts w:cstheme="minorHAnsi"/>
        </w:rPr>
        <w:t>,</w:t>
      </w:r>
      <w:r w:rsidRPr="00C778F5">
        <w:rPr>
          <w:rFonts w:cstheme="minorHAnsi"/>
        </w:rPr>
        <w:t xml:space="preserve"> as </w:t>
      </w:r>
      <w:r>
        <w:rPr>
          <w:rFonts w:cstheme="minorHAnsi"/>
        </w:rPr>
        <w:t xml:space="preserve">Sullivan et al </w:t>
      </w:r>
      <w:r w:rsidRPr="001F2095">
        <w:rPr>
          <w:rFonts w:cstheme="minorHAnsi"/>
          <w:sz w:val="18"/>
          <w:szCs w:val="18"/>
        </w:rPr>
        <w:t>(2020)</w:t>
      </w:r>
      <w:r w:rsidRPr="00C778F5">
        <w:rPr>
          <w:rFonts w:cstheme="minorHAnsi"/>
        </w:rPr>
        <w:t xml:space="preserve"> observe, </w:t>
      </w:r>
      <w:r>
        <w:rPr>
          <w:rFonts w:cstheme="minorHAnsi"/>
        </w:rPr>
        <w:t xml:space="preserve">as well as </w:t>
      </w:r>
      <w:r w:rsidRPr="00C778F5">
        <w:rPr>
          <w:rFonts w:cstheme="minorHAnsi"/>
        </w:rPr>
        <w:t>absence of family</w:t>
      </w:r>
      <w:r>
        <w:rPr>
          <w:rFonts w:cstheme="minorHAnsi"/>
        </w:rPr>
        <w:t>, community</w:t>
      </w:r>
      <w:r w:rsidRPr="00C778F5">
        <w:rPr>
          <w:rFonts w:cstheme="minorHAnsi"/>
        </w:rPr>
        <w:t xml:space="preserve"> or other social support</w:t>
      </w:r>
      <w:r>
        <w:rPr>
          <w:rFonts w:cstheme="minorHAnsi"/>
        </w:rPr>
        <w:t>;</w:t>
      </w:r>
      <w:r w:rsidRPr="00C778F5">
        <w:rPr>
          <w:rFonts w:cstheme="minorHAnsi"/>
        </w:rPr>
        <w:t xml:space="preserve"> limited financial resources</w:t>
      </w:r>
      <w:r>
        <w:rPr>
          <w:rFonts w:cstheme="minorHAnsi"/>
        </w:rPr>
        <w:t>;</w:t>
      </w:r>
      <w:r w:rsidRPr="00C778F5">
        <w:rPr>
          <w:rFonts w:cstheme="minorHAnsi"/>
        </w:rPr>
        <w:t xml:space="preserve"> </w:t>
      </w:r>
      <w:r>
        <w:rPr>
          <w:rFonts w:cstheme="minorHAnsi"/>
        </w:rPr>
        <w:t xml:space="preserve">precarious visa status; </w:t>
      </w:r>
      <w:r w:rsidRPr="00C778F5">
        <w:rPr>
          <w:rFonts w:cstheme="minorHAnsi"/>
        </w:rPr>
        <w:t xml:space="preserve">challenges to </w:t>
      </w:r>
      <w:r>
        <w:rPr>
          <w:rFonts w:cstheme="minorHAnsi"/>
        </w:rPr>
        <w:t>personal</w:t>
      </w:r>
      <w:r w:rsidRPr="00C778F5">
        <w:rPr>
          <w:rFonts w:cstheme="minorHAnsi"/>
        </w:rPr>
        <w:t xml:space="preserve"> identity </w:t>
      </w:r>
      <w:r>
        <w:rPr>
          <w:rFonts w:cstheme="minorHAnsi"/>
        </w:rPr>
        <w:t>perceived</w:t>
      </w:r>
      <w:r w:rsidRPr="00FF6710">
        <w:rPr>
          <w:rFonts w:cstheme="minorHAnsi"/>
        </w:rPr>
        <w:t xml:space="preserve"> </w:t>
      </w:r>
      <w:r w:rsidRPr="00C778F5">
        <w:rPr>
          <w:rFonts w:cstheme="minorHAnsi"/>
        </w:rPr>
        <w:t>by some partners</w:t>
      </w:r>
      <w:r>
        <w:rPr>
          <w:rFonts w:cstheme="minorHAnsi"/>
        </w:rPr>
        <w:t>; lack of understanding of the nature of family violence and available services;</w:t>
      </w:r>
      <w:r w:rsidRPr="00C778F5">
        <w:rPr>
          <w:rFonts w:cstheme="minorHAnsi"/>
        </w:rPr>
        <w:t xml:space="preserve"> and other circumstances (</w:t>
      </w:r>
      <w:r w:rsidRPr="001F2095">
        <w:rPr>
          <w:rFonts w:cstheme="minorHAnsi"/>
          <w:sz w:val="18"/>
          <w:szCs w:val="18"/>
        </w:rPr>
        <w:t>Abel and Newbigging, undated; Fisher, 2013; Vaughan et al, 2015; Guruge et al, 2010; Rees and Pease, 2007).</w:t>
      </w:r>
    </w:p>
    <w:p w14:paraId="21F8C4E9" w14:textId="77777777" w:rsidR="009D6C66" w:rsidRPr="0070159A" w:rsidRDefault="009D6C66" w:rsidP="009D6C66">
      <w:pPr>
        <w:spacing w:before="120" w:after="0" w:line="312" w:lineRule="auto"/>
        <w:jc w:val="both"/>
        <w:rPr>
          <w:rFonts w:cstheme="minorHAnsi"/>
          <w:i/>
          <w:iCs/>
        </w:rPr>
      </w:pPr>
      <w:r>
        <w:rPr>
          <w:rFonts w:cstheme="minorHAnsi"/>
          <w:i/>
          <w:iCs/>
        </w:rPr>
        <w:t>LGBTIQ Communities</w:t>
      </w:r>
    </w:p>
    <w:p w14:paraId="5FA6F2CA" w14:textId="77777777" w:rsidR="009D6C66" w:rsidRDefault="009D6C66" w:rsidP="009D6C66">
      <w:pPr>
        <w:spacing w:after="0" w:line="312" w:lineRule="auto"/>
        <w:jc w:val="both"/>
        <w:rPr>
          <w:rFonts w:cstheme="minorHAnsi"/>
        </w:rPr>
      </w:pPr>
      <w:r w:rsidRPr="00C778F5">
        <w:rPr>
          <w:rFonts w:cstheme="minorHAnsi"/>
        </w:rPr>
        <w:t>A succession of studies ha</w:t>
      </w:r>
      <w:r>
        <w:rPr>
          <w:rFonts w:cstheme="minorHAnsi"/>
        </w:rPr>
        <w:t>s</w:t>
      </w:r>
      <w:r w:rsidRPr="00C778F5">
        <w:rPr>
          <w:rFonts w:cstheme="minorHAnsi"/>
        </w:rPr>
        <w:t xml:space="preserve"> documented higher rates of mental ill-health, including depression, anxiety and </w:t>
      </w:r>
      <w:r>
        <w:rPr>
          <w:rFonts w:cstheme="minorHAnsi"/>
        </w:rPr>
        <w:t>suicide,</w:t>
      </w:r>
      <w:r w:rsidRPr="00C778F5">
        <w:rPr>
          <w:rFonts w:cstheme="minorHAnsi"/>
        </w:rPr>
        <w:t xml:space="preserve"> among same-sex and gender</w:t>
      </w:r>
      <w:r>
        <w:rPr>
          <w:rFonts w:cstheme="minorHAnsi"/>
        </w:rPr>
        <w:t>-</w:t>
      </w:r>
      <w:r w:rsidRPr="00C778F5">
        <w:rPr>
          <w:rFonts w:cstheme="minorHAnsi"/>
        </w:rPr>
        <w:t xml:space="preserve">diverse people </w:t>
      </w:r>
      <w:r w:rsidRPr="001F2095">
        <w:rPr>
          <w:rFonts w:cstheme="minorHAnsi"/>
          <w:sz w:val="18"/>
          <w:szCs w:val="18"/>
        </w:rPr>
        <w:t>(Victorian Agency for Health Information, 2020; McNair et al, 2004; Hill et al, 2020; Smith et al, 2014; Strauss et al, 2017)</w:t>
      </w:r>
      <w:r w:rsidRPr="00C778F5">
        <w:rPr>
          <w:rFonts w:cstheme="minorHAnsi"/>
        </w:rPr>
        <w:t xml:space="preserve">. </w:t>
      </w:r>
    </w:p>
    <w:p w14:paraId="22BD088D" w14:textId="77777777" w:rsidR="009D6C66" w:rsidRDefault="009D6C66" w:rsidP="009D6C66">
      <w:pPr>
        <w:spacing w:after="0" w:line="312" w:lineRule="auto"/>
        <w:jc w:val="both"/>
        <w:rPr>
          <w:rFonts w:cstheme="minorHAnsi"/>
        </w:rPr>
      </w:pPr>
      <w:r w:rsidRPr="00C778F5">
        <w:rPr>
          <w:rFonts w:cstheme="minorHAnsi"/>
        </w:rPr>
        <w:t>Among lesbian women in particular</w:t>
      </w:r>
      <w:r>
        <w:rPr>
          <w:rFonts w:cstheme="minorHAnsi"/>
        </w:rPr>
        <w:t>,</w:t>
      </w:r>
      <w:r w:rsidRPr="00C778F5">
        <w:rPr>
          <w:rFonts w:cstheme="minorHAnsi"/>
        </w:rPr>
        <w:t xml:space="preserve"> investigations have recorded a markedly higher prevalence of mental conditions than </w:t>
      </w:r>
      <w:r>
        <w:rPr>
          <w:rFonts w:cstheme="minorHAnsi"/>
        </w:rPr>
        <w:t xml:space="preserve">for </w:t>
      </w:r>
      <w:r w:rsidRPr="00C778F5">
        <w:rPr>
          <w:rFonts w:cstheme="minorHAnsi"/>
        </w:rPr>
        <w:t xml:space="preserve">heterosexual women, including </w:t>
      </w:r>
      <w:r>
        <w:rPr>
          <w:rFonts w:cstheme="minorHAnsi"/>
        </w:rPr>
        <w:t>elevated</w:t>
      </w:r>
      <w:r w:rsidRPr="00C778F5">
        <w:rPr>
          <w:rFonts w:cstheme="minorHAnsi"/>
        </w:rPr>
        <w:t xml:space="preserve"> rates of stress, depression, anxiety and suicide </w:t>
      </w:r>
      <w:r w:rsidRPr="001F2095">
        <w:rPr>
          <w:rFonts w:cstheme="minorHAnsi"/>
          <w:sz w:val="18"/>
          <w:szCs w:val="18"/>
        </w:rPr>
        <w:t>(Alebudbud, 2023; Pöge et al, 2020)</w:t>
      </w:r>
      <w:r w:rsidRPr="00C778F5">
        <w:rPr>
          <w:rFonts w:cstheme="minorHAnsi"/>
        </w:rPr>
        <w:t xml:space="preserve">, conditions </w:t>
      </w:r>
      <w:r>
        <w:rPr>
          <w:rFonts w:cstheme="minorHAnsi"/>
        </w:rPr>
        <w:t xml:space="preserve">which Ottin et al </w:t>
      </w:r>
      <w:r w:rsidRPr="001F2095">
        <w:rPr>
          <w:rFonts w:cstheme="minorHAnsi"/>
          <w:sz w:val="18"/>
          <w:szCs w:val="18"/>
        </w:rPr>
        <w:t>(2022)</w:t>
      </w:r>
      <w:r>
        <w:rPr>
          <w:rFonts w:cstheme="minorHAnsi"/>
        </w:rPr>
        <w:t xml:space="preserve"> ascribe </w:t>
      </w:r>
      <w:r w:rsidRPr="00C778F5">
        <w:rPr>
          <w:rFonts w:cstheme="minorHAnsi"/>
        </w:rPr>
        <w:t xml:space="preserve">to discrimination and suppression of their opportunity to more freely express their gender identity and sexual orientation. </w:t>
      </w:r>
    </w:p>
    <w:p w14:paraId="48FDC28B" w14:textId="77777777" w:rsidR="009D6C66" w:rsidRPr="00C778F5" w:rsidRDefault="009D6C66" w:rsidP="009D6C66">
      <w:pPr>
        <w:spacing w:after="0" w:line="312" w:lineRule="auto"/>
        <w:jc w:val="both"/>
        <w:rPr>
          <w:rFonts w:cstheme="minorHAnsi"/>
        </w:rPr>
      </w:pPr>
      <w:r w:rsidRPr="006D56FD">
        <w:rPr>
          <w:rFonts w:cstheme="minorHAnsi"/>
        </w:rPr>
        <w:t>Pöge et al</w:t>
      </w:r>
      <w:r>
        <w:rPr>
          <w:rFonts w:cstheme="minorHAnsi"/>
        </w:rPr>
        <w:t xml:space="preserve"> </w:t>
      </w:r>
      <w:r w:rsidRPr="001F2095">
        <w:rPr>
          <w:rFonts w:cstheme="minorHAnsi"/>
          <w:sz w:val="18"/>
          <w:szCs w:val="18"/>
        </w:rPr>
        <w:t>(2020)</w:t>
      </w:r>
      <w:r>
        <w:rPr>
          <w:rFonts w:cstheme="minorHAnsi"/>
        </w:rPr>
        <w:t xml:space="preserve"> c</w:t>
      </w:r>
      <w:r w:rsidRPr="00C778F5">
        <w:rPr>
          <w:rFonts w:cstheme="minorHAnsi"/>
        </w:rPr>
        <w:t xml:space="preserve">ite a European study </w:t>
      </w:r>
      <w:r>
        <w:rPr>
          <w:rFonts w:cstheme="minorHAnsi"/>
        </w:rPr>
        <w:t>which</w:t>
      </w:r>
      <w:r w:rsidRPr="00C778F5">
        <w:rPr>
          <w:rFonts w:cstheme="minorHAnsi"/>
        </w:rPr>
        <w:t xml:space="preserve"> found that 14% of lesbian women had experienced substance use problems in the previous 12 months, compared with 2.9% of heterosexual women, and a US population survey which documented higher rates of marihuana use (16.7% vs. 2.6%) and addiction to alcohol (13.3% vs. 2.5%) among lesbian women</w:t>
      </w:r>
      <w:r>
        <w:rPr>
          <w:rFonts w:cstheme="minorHAnsi"/>
        </w:rPr>
        <w:t>,</w:t>
      </w:r>
      <w:r w:rsidRPr="00C778F5">
        <w:rPr>
          <w:rFonts w:cstheme="minorHAnsi"/>
        </w:rPr>
        <w:t xml:space="preserve"> than </w:t>
      </w:r>
      <w:r>
        <w:rPr>
          <w:rFonts w:cstheme="minorHAnsi"/>
        </w:rPr>
        <w:t xml:space="preserve">for </w:t>
      </w:r>
      <w:r w:rsidRPr="00C778F5">
        <w:rPr>
          <w:rFonts w:cstheme="minorHAnsi"/>
        </w:rPr>
        <w:t xml:space="preserve">heterosexual women. </w:t>
      </w:r>
    </w:p>
    <w:p w14:paraId="4A1D269D" w14:textId="77777777" w:rsidR="009D6C66" w:rsidRDefault="009D6C66" w:rsidP="009D6C66">
      <w:pPr>
        <w:spacing w:after="0" w:line="312" w:lineRule="auto"/>
        <w:jc w:val="both"/>
        <w:rPr>
          <w:rFonts w:cstheme="minorHAnsi"/>
        </w:rPr>
      </w:pPr>
      <w:r w:rsidRPr="00C778F5">
        <w:rPr>
          <w:rFonts w:cstheme="minorHAnsi"/>
        </w:rPr>
        <w:t xml:space="preserve">Similarly, in an Australian </w:t>
      </w:r>
      <w:r>
        <w:rPr>
          <w:rFonts w:cstheme="minorHAnsi"/>
        </w:rPr>
        <w:t>survey</w:t>
      </w:r>
      <w:r w:rsidRPr="00C778F5">
        <w:rPr>
          <w:rFonts w:cstheme="minorHAnsi"/>
        </w:rPr>
        <w:t xml:space="preserve"> of 15,000 22-17 year-old women</w:t>
      </w:r>
      <w:r>
        <w:rPr>
          <w:rFonts w:cstheme="minorHAnsi"/>
        </w:rPr>
        <w:t xml:space="preserve">, </w:t>
      </w:r>
      <w:r w:rsidRPr="00C778F5">
        <w:rPr>
          <w:rFonts w:cstheme="minorHAnsi"/>
        </w:rPr>
        <w:t xml:space="preserve">McNair et al </w:t>
      </w:r>
      <w:r w:rsidRPr="001F2095">
        <w:rPr>
          <w:rFonts w:cstheme="minorHAnsi"/>
          <w:sz w:val="18"/>
          <w:szCs w:val="18"/>
        </w:rPr>
        <w:t>(2004)</w:t>
      </w:r>
      <w:r w:rsidRPr="00C778F5">
        <w:rPr>
          <w:rFonts w:cstheme="minorHAnsi"/>
        </w:rPr>
        <w:t xml:space="preserve"> found that, compared with heterosexual women, those who were mainly or exclusively homosexual experienced higher rates of doctor-diagnosed depression (26.2% compared with 10.9</w:t>
      </w:r>
      <w:r>
        <w:rPr>
          <w:rFonts w:cstheme="minorHAnsi"/>
        </w:rPr>
        <w:t>%</w:t>
      </w:r>
      <w:r w:rsidRPr="00C778F5">
        <w:rPr>
          <w:rFonts w:cstheme="minorHAnsi"/>
        </w:rPr>
        <w:t xml:space="preserve">) or anxiety disorders (9.3% vs. 4.6%) in the previous four years, while a higher proportion of homosexual women had felt that life was not worth living </w:t>
      </w:r>
      <w:r>
        <w:rPr>
          <w:rFonts w:cstheme="minorHAnsi"/>
        </w:rPr>
        <w:t>during</w:t>
      </w:r>
      <w:r w:rsidRPr="00C778F5">
        <w:rPr>
          <w:rFonts w:cstheme="minorHAnsi"/>
        </w:rPr>
        <w:t xml:space="preserve"> the previous week (18.4% vs. 6.5%) </w:t>
      </w:r>
      <w:r>
        <w:rPr>
          <w:rFonts w:cstheme="minorHAnsi"/>
        </w:rPr>
        <w:t>or</w:t>
      </w:r>
      <w:r w:rsidRPr="00C778F5">
        <w:rPr>
          <w:rFonts w:cstheme="minorHAnsi"/>
        </w:rPr>
        <w:t xml:space="preserve"> had hurt or tried to kill themselves in the previous six months (17.3% vs. 2.7%). </w:t>
      </w:r>
    </w:p>
    <w:p w14:paraId="5B5F1FE3" w14:textId="77777777" w:rsidR="009D6C66" w:rsidRDefault="009D6C66" w:rsidP="009D6C66">
      <w:pPr>
        <w:spacing w:after="0" w:line="312" w:lineRule="auto"/>
        <w:jc w:val="both"/>
        <w:rPr>
          <w:rFonts w:cstheme="minorHAnsi"/>
        </w:rPr>
      </w:pPr>
      <w:r>
        <w:rPr>
          <w:rFonts w:cstheme="minorHAnsi"/>
        </w:rPr>
        <w:t>Consistent</w:t>
      </w:r>
      <w:r w:rsidRPr="00C778F5">
        <w:rPr>
          <w:rFonts w:cstheme="minorHAnsi"/>
        </w:rPr>
        <w:t xml:space="preserve"> findings emerged from the 2021 Census, </w:t>
      </w:r>
      <w:r>
        <w:rPr>
          <w:rFonts w:cstheme="minorHAnsi"/>
        </w:rPr>
        <w:t>in which</w:t>
      </w:r>
      <w:r w:rsidRPr="00C778F5">
        <w:rPr>
          <w:rFonts w:cstheme="minorHAnsi"/>
        </w:rPr>
        <w:t xml:space="preserve"> 20.3% of Victoria women living with a same</w:t>
      </w:r>
      <w:r>
        <w:rPr>
          <w:rFonts w:cstheme="minorHAnsi"/>
        </w:rPr>
        <w:t>-</w:t>
      </w:r>
      <w:r w:rsidRPr="00C778F5">
        <w:rPr>
          <w:rFonts w:cstheme="minorHAnsi"/>
        </w:rPr>
        <w:t>sex</w:t>
      </w:r>
      <w:r>
        <w:rPr>
          <w:rFonts w:cstheme="minorHAnsi"/>
        </w:rPr>
        <w:t xml:space="preserve"> partner,</w:t>
      </w:r>
      <w:r w:rsidRPr="00C778F5">
        <w:rPr>
          <w:rFonts w:cstheme="minorHAnsi"/>
        </w:rPr>
        <w:t xml:space="preserve"> and 9.9% of those living with a male partner, reported a long</w:t>
      </w:r>
      <w:r>
        <w:rPr>
          <w:rFonts w:cstheme="minorHAnsi"/>
        </w:rPr>
        <w:t>-</w:t>
      </w:r>
      <w:r w:rsidRPr="00C778F5">
        <w:rPr>
          <w:rFonts w:cstheme="minorHAnsi"/>
        </w:rPr>
        <w:t>term mental health condition</w:t>
      </w:r>
      <w:r>
        <w:rPr>
          <w:rFonts w:cstheme="minorHAnsi"/>
        </w:rPr>
        <w:t>.</w:t>
      </w:r>
    </w:p>
    <w:p w14:paraId="6B5732E9" w14:textId="77777777" w:rsidR="009D6C66" w:rsidRPr="0070159A" w:rsidRDefault="009D6C66" w:rsidP="009D6C66">
      <w:pPr>
        <w:spacing w:before="120" w:after="0" w:line="312" w:lineRule="auto"/>
        <w:jc w:val="both"/>
        <w:rPr>
          <w:rFonts w:cstheme="minorHAnsi"/>
          <w:i/>
          <w:iCs/>
        </w:rPr>
      </w:pPr>
      <w:r>
        <w:rPr>
          <w:rFonts w:cstheme="minorHAnsi"/>
          <w:i/>
          <w:iCs/>
        </w:rPr>
        <w:t>Aboriginal and Torres Strait Islanders</w:t>
      </w:r>
    </w:p>
    <w:p w14:paraId="0B49009F" w14:textId="77777777" w:rsidR="009D6C66" w:rsidRPr="00D762D0" w:rsidRDefault="009D6C66" w:rsidP="009D6C66">
      <w:pPr>
        <w:spacing w:after="0" w:line="312" w:lineRule="auto"/>
        <w:jc w:val="both"/>
        <w:rPr>
          <w:rFonts w:cstheme="minorHAnsi"/>
        </w:rPr>
      </w:pPr>
      <w:r>
        <w:rPr>
          <w:rFonts w:cstheme="minorHAnsi"/>
        </w:rPr>
        <w:t>Elevated</w:t>
      </w:r>
      <w:r w:rsidRPr="00C778F5">
        <w:rPr>
          <w:rFonts w:cstheme="minorHAnsi"/>
        </w:rPr>
        <w:t xml:space="preserve"> rates of depression and anxiety, alcohol-related problems and suicide have been documented among Aboriginal and Torres Strait Islander women </w:t>
      </w:r>
      <w:r w:rsidRPr="00D762D0">
        <w:rPr>
          <w:rFonts w:cstheme="minorHAnsi"/>
          <w:sz w:val="18"/>
          <w:szCs w:val="18"/>
        </w:rPr>
        <w:t>(Marrow, undated</w:t>
      </w:r>
      <w:r>
        <w:rPr>
          <w:rFonts w:cstheme="minorHAnsi"/>
          <w:sz w:val="18"/>
          <w:szCs w:val="18"/>
        </w:rPr>
        <w:t xml:space="preserve">). </w:t>
      </w:r>
      <w:r w:rsidRPr="00D762D0">
        <w:rPr>
          <w:rFonts w:cstheme="minorHAnsi"/>
        </w:rPr>
        <w:t>The</w:t>
      </w:r>
      <w:r w:rsidRPr="00C778F5">
        <w:rPr>
          <w:rFonts w:cstheme="minorHAnsi"/>
        </w:rPr>
        <w:t xml:space="preserve"> 2021 Census record</w:t>
      </w:r>
      <w:r>
        <w:rPr>
          <w:rFonts w:cstheme="minorHAnsi"/>
        </w:rPr>
        <w:t>ed</w:t>
      </w:r>
      <w:r w:rsidRPr="00C778F5">
        <w:rPr>
          <w:rFonts w:cstheme="minorHAnsi"/>
        </w:rPr>
        <w:t xml:space="preserve"> that 34% of Indigenous women and 15% of women in the general Victorian population, reported that they had a long-term mental health condition. </w:t>
      </w:r>
      <w:r w:rsidRPr="00D762D0">
        <w:rPr>
          <w:rFonts w:cstheme="minorHAnsi"/>
        </w:rPr>
        <w:t xml:space="preserve">The 2018/19 National Aboriginal and Torres Strait Islander Survey, </w:t>
      </w:r>
      <w:r>
        <w:rPr>
          <w:rFonts w:cstheme="minorHAnsi"/>
        </w:rPr>
        <w:t>conducted two years earlier, explored mental health more closely, determining</w:t>
      </w:r>
      <w:r w:rsidRPr="00D762D0">
        <w:rPr>
          <w:rFonts w:cstheme="minorHAnsi"/>
        </w:rPr>
        <w:t xml:space="preserve"> that 35% of Indigenous women were experiencing ‘high/very high’ levels of psychological distress, while 25% stated that they had some kind of mental health </w:t>
      </w:r>
      <w:r>
        <w:rPr>
          <w:rFonts w:cstheme="minorHAnsi"/>
        </w:rPr>
        <w:t>condition</w:t>
      </w:r>
      <w:r w:rsidRPr="00D762D0">
        <w:rPr>
          <w:rFonts w:cstheme="minorHAnsi"/>
        </w:rPr>
        <w:t>, including anxiety (21%) and depression (16%).</w:t>
      </w:r>
    </w:p>
    <w:p w14:paraId="0AA97D80" w14:textId="77777777" w:rsidR="009D6C66" w:rsidRDefault="009D6C66" w:rsidP="009D6C66">
      <w:pPr>
        <w:spacing w:after="0" w:line="312" w:lineRule="auto"/>
        <w:jc w:val="both"/>
        <w:rPr>
          <w:rFonts w:cstheme="minorHAnsi"/>
          <w:sz w:val="18"/>
          <w:szCs w:val="18"/>
        </w:rPr>
      </w:pPr>
      <w:r>
        <w:rPr>
          <w:rFonts w:cstheme="minorHAnsi"/>
        </w:rPr>
        <w:t xml:space="preserve">Examining the causes of the high rate of mental health conditions among Indigenous women and men, a recent report for the Australian Institute of Health and Welfare stressed the “…intergenerational legacies of colonization: violence, trauma, abuse and social disadvantage”, including trauma inflicted by the removal of </w:t>
      </w:r>
      <w:r>
        <w:rPr>
          <w:rFonts w:cstheme="minorHAnsi"/>
        </w:rPr>
        <w:lastRenderedPageBreak/>
        <w:t xml:space="preserve">Aboriginal and Torres Strait Islander children from their parents from the late nineteenth century to 1969 </w:t>
      </w:r>
      <w:r w:rsidRPr="00BC64EA">
        <w:rPr>
          <w:rFonts w:cstheme="minorHAnsi"/>
          <w:sz w:val="18"/>
          <w:szCs w:val="18"/>
        </w:rPr>
        <w:t>(Darwin et al (2023).</w:t>
      </w:r>
      <w:r>
        <w:rPr>
          <w:rFonts w:cstheme="minorHAnsi"/>
          <w:sz w:val="18"/>
          <w:szCs w:val="18"/>
        </w:rPr>
        <w:t xml:space="preserve"> </w:t>
      </w:r>
    </w:p>
    <w:p w14:paraId="234051A5" w14:textId="77777777" w:rsidR="009D6C66" w:rsidRPr="00BC64EA" w:rsidRDefault="009D6C66" w:rsidP="009D6C66">
      <w:pPr>
        <w:spacing w:after="0" w:line="312" w:lineRule="auto"/>
        <w:jc w:val="both"/>
        <w:rPr>
          <w:rFonts w:cstheme="minorHAnsi"/>
          <w:sz w:val="18"/>
          <w:szCs w:val="18"/>
        </w:rPr>
      </w:pPr>
      <w:r>
        <w:rPr>
          <w:rFonts w:cstheme="minorHAnsi"/>
        </w:rPr>
        <w:t>As a consequence of such circumstances, a</w:t>
      </w:r>
      <w:r w:rsidRPr="00C778F5">
        <w:rPr>
          <w:rFonts w:cstheme="minorHAnsi"/>
        </w:rPr>
        <w:t xml:space="preserve"> substantial proportion of women of Aboriginal or Torres Strait Islander identity face the stresses of family conflict and violence, single parenthood, </w:t>
      </w:r>
      <w:r>
        <w:rPr>
          <w:rFonts w:cstheme="minorHAnsi"/>
        </w:rPr>
        <w:t>unemployment and financial hardship</w:t>
      </w:r>
      <w:r w:rsidRPr="00C778F5">
        <w:rPr>
          <w:rFonts w:cstheme="minorHAnsi"/>
        </w:rPr>
        <w:t xml:space="preserve"> </w:t>
      </w:r>
      <w:r w:rsidRPr="001F2095">
        <w:rPr>
          <w:rFonts w:cstheme="minorHAnsi"/>
          <w:sz w:val="18"/>
          <w:szCs w:val="18"/>
        </w:rPr>
        <w:t>(Abel and Newbigging, undated; Marrow, undated)</w:t>
      </w:r>
      <w:r w:rsidRPr="00C778F5">
        <w:rPr>
          <w:rFonts w:cstheme="minorHAnsi"/>
        </w:rPr>
        <w:t>.</w:t>
      </w:r>
      <w:r>
        <w:rPr>
          <w:rFonts w:cstheme="minorHAnsi"/>
        </w:rPr>
        <w:t xml:space="preserve"> </w:t>
      </w:r>
    </w:p>
    <w:p w14:paraId="7588FEFB" w14:textId="77777777" w:rsidR="009D6C66" w:rsidRPr="00C778F5" w:rsidRDefault="009D6C66" w:rsidP="009D6C66">
      <w:pPr>
        <w:spacing w:after="0" w:line="312" w:lineRule="auto"/>
        <w:jc w:val="both"/>
        <w:rPr>
          <w:rFonts w:cstheme="minorHAnsi"/>
        </w:rPr>
      </w:pPr>
      <w:r>
        <w:rPr>
          <w:rFonts w:cstheme="minorHAnsi"/>
        </w:rPr>
        <w:t>In addition, Indigenous people experience markedly higher average levels of socioeconomic disadvantage - conditions may also aggravate personal stress and predispose to mental health conditions. The 2021 Census recorded that 37% of Indigenous Victorians aged 15 or more had left school before completing year 11, compared with 21% of non-Indigenous people; 6.9% held a degree, compared with 23% of others; weekly gross personal incomes were 77% of the average among non-Indigenous population; 16% owned their homes, compared with 33% of non-Indigenous people; unemployment rates stood at 9.5% compared with 5% among the general population; and 45% of families with children were headed by one parent, compared with 23% of others.</w:t>
      </w:r>
    </w:p>
    <w:p w14:paraId="0BDF9F54" w14:textId="28478C27" w:rsidR="0070159A" w:rsidRDefault="0070159A" w:rsidP="00C778F5">
      <w:pPr>
        <w:spacing w:after="0" w:line="312" w:lineRule="auto"/>
        <w:jc w:val="both"/>
        <w:rPr>
          <w:rFonts w:cstheme="minorHAnsi"/>
          <w:sz w:val="10"/>
          <w:szCs w:val="10"/>
        </w:rPr>
      </w:pPr>
    </w:p>
    <w:p w14:paraId="5BD88D08" w14:textId="77777777" w:rsidR="003B21F9" w:rsidRPr="00D941BB" w:rsidRDefault="003B21F9" w:rsidP="00C778F5">
      <w:pPr>
        <w:spacing w:after="0" w:line="312" w:lineRule="auto"/>
        <w:jc w:val="both"/>
        <w:rPr>
          <w:rFonts w:cstheme="minorHAnsi"/>
          <w:sz w:val="10"/>
          <w:szCs w:val="10"/>
        </w:rPr>
      </w:pPr>
    </w:p>
    <w:p w14:paraId="412952B2" w14:textId="1137A60F" w:rsidR="0070159A" w:rsidRPr="0070159A" w:rsidRDefault="0070159A" w:rsidP="00C778F5">
      <w:pPr>
        <w:spacing w:after="0" w:line="312" w:lineRule="auto"/>
        <w:jc w:val="both"/>
        <w:rPr>
          <w:rFonts w:cstheme="minorHAnsi"/>
          <w:b/>
          <w:bCs/>
        </w:rPr>
      </w:pPr>
      <w:r w:rsidRPr="0070159A">
        <w:rPr>
          <w:rFonts w:cstheme="minorHAnsi"/>
          <w:b/>
          <w:bCs/>
        </w:rPr>
        <w:t>Addressing Women’s Mental Health: services, support and structural issues</w:t>
      </w:r>
    </w:p>
    <w:p w14:paraId="1D493819" w14:textId="5AF9BC42" w:rsidR="00A06CA9" w:rsidRPr="00BD5082" w:rsidRDefault="006D5FA4" w:rsidP="00C778F5">
      <w:pPr>
        <w:spacing w:after="0" w:line="312" w:lineRule="auto"/>
        <w:jc w:val="both"/>
        <w:rPr>
          <w:rFonts w:cstheme="minorHAnsi"/>
          <w:color w:val="000000" w:themeColor="text1"/>
        </w:rPr>
      </w:pPr>
      <w:r w:rsidRPr="00BD5082">
        <w:rPr>
          <w:rFonts w:cstheme="minorHAnsi"/>
          <w:color w:val="000000" w:themeColor="text1"/>
        </w:rPr>
        <w:t>C</w:t>
      </w:r>
      <w:r w:rsidR="004942EC" w:rsidRPr="00BD5082">
        <w:rPr>
          <w:rFonts w:cstheme="minorHAnsi"/>
          <w:color w:val="000000" w:themeColor="text1"/>
        </w:rPr>
        <w:t xml:space="preserve">ommentators </w:t>
      </w:r>
      <w:r w:rsidR="006C2022" w:rsidRPr="00BD5082">
        <w:rPr>
          <w:rFonts w:cstheme="minorHAnsi"/>
          <w:color w:val="000000" w:themeColor="text1"/>
        </w:rPr>
        <w:t>point up</w:t>
      </w:r>
      <w:r w:rsidR="004942EC" w:rsidRPr="00BD5082">
        <w:rPr>
          <w:rFonts w:cstheme="minorHAnsi"/>
          <w:color w:val="000000" w:themeColor="text1"/>
        </w:rPr>
        <w:t xml:space="preserve"> the importance </w:t>
      </w:r>
      <w:r w:rsidR="00226A32" w:rsidRPr="00BD5082">
        <w:rPr>
          <w:rFonts w:cstheme="minorHAnsi"/>
          <w:color w:val="000000" w:themeColor="text1"/>
        </w:rPr>
        <w:t>of</w:t>
      </w:r>
      <w:r w:rsidR="004942EC" w:rsidRPr="00BD5082">
        <w:rPr>
          <w:rFonts w:cstheme="minorHAnsi"/>
          <w:color w:val="000000" w:themeColor="text1"/>
        </w:rPr>
        <w:t xml:space="preserve"> services and supports for women that are based on sound research</w:t>
      </w:r>
      <w:r w:rsidR="00F86456" w:rsidRPr="00BD5082">
        <w:rPr>
          <w:rFonts w:cstheme="minorHAnsi"/>
          <w:color w:val="000000" w:themeColor="text1"/>
        </w:rPr>
        <w:t>,</w:t>
      </w:r>
      <w:r w:rsidR="004942EC" w:rsidRPr="00BD5082">
        <w:rPr>
          <w:rFonts w:cstheme="minorHAnsi"/>
          <w:color w:val="000000" w:themeColor="text1"/>
        </w:rPr>
        <w:t xml:space="preserve"> guided by women's views and experiences, </w:t>
      </w:r>
      <w:r w:rsidR="00706560" w:rsidRPr="00BD5082">
        <w:rPr>
          <w:rFonts w:cstheme="minorHAnsi"/>
          <w:color w:val="000000" w:themeColor="text1"/>
        </w:rPr>
        <w:t xml:space="preserve">informed by intersectional considerations, </w:t>
      </w:r>
      <w:r w:rsidR="00F86456" w:rsidRPr="00BD5082">
        <w:rPr>
          <w:rFonts w:cstheme="minorHAnsi"/>
          <w:color w:val="000000" w:themeColor="text1"/>
        </w:rPr>
        <w:t xml:space="preserve">and </w:t>
      </w:r>
      <w:r w:rsidR="004942EC" w:rsidRPr="00BD5082">
        <w:rPr>
          <w:rFonts w:cstheme="minorHAnsi"/>
          <w:color w:val="000000" w:themeColor="text1"/>
        </w:rPr>
        <w:t xml:space="preserve">sensitive to the broader experiences and needs of women </w:t>
      </w:r>
      <w:r w:rsidR="00F86456" w:rsidRPr="00BD5082">
        <w:rPr>
          <w:rFonts w:cstheme="minorHAnsi"/>
          <w:color w:val="000000" w:themeColor="text1"/>
        </w:rPr>
        <w:t xml:space="preserve">- </w:t>
      </w:r>
      <w:r w:rsidR="004942EC" w:rsidRPr="00BD5082">
        <w:rPr>
          <w:rFonts w:cstheme="minorHAnsi"/>
          <w:color w:val="000000" w:themeColor="text1"/>
        </w:rPr>
        <w:t>including their experiences of violence</w:t>
      </w:r>
      <w:r w:rsidR="00A03F7C" w:rsidRPr="00BD5082">
        <w:rPr>
          <w:rFonts w:cstheme="minorHAnsi"/>
          <w:color w:val="000000" w:themeColor="text1"/>
        </w:rPr>
        <w:t xml:space="preserve"> </w:t>
      </w:r>
      <w:r w:rsidR="00A03F7C" w:rsidRPr="00BD5082">
        <w:rPr>
          <w:rFonts w:cstheme="minorHAnsi"/>
          <w:color w:val="000000" w:themeColor="text1"/>
          <w:sz w:val="18"/>
          <w:szCs w:val="18"/>
        </w:rPr>
        <w:t>(Women’s Health Victoria, 2019; Nielsen Research, 2022; Kiely et al, 2019; Abel and Newbigging, undated; Marrow, undated; Women’s Mental Health Alliance, 2021; Astbury and de Mello, 2000; Gender and Health, 2002; ANROWS, 2020; Women’s Health Victoria, 2019; Reicher-Rossler, 2017)</w:t>
      </w:r>
      <w:r w:rsidR="00A06CA9" w:rsidRPr="00BD5082">
        <w:rPr>
          <w:rFonts w:cstheme="minorHAnsi"/>
          <w:color w:val="000000" w:themeColor="text1"/>
        </w:rPr>
        <w:t>.</w:t>
      </w:r>
    </w:p>
    <w:p w14:paraId="6D7A7EAB" w14:textId="4342B2B2" w:rsidR="00F86456" w:rsidRDefault="00D62FB9" w:rsidP="00C778F5">
      <w:pPr>
        <w:spacing w:after="0" w:line="312" w:lineRule="auto"/>
        <w:jc w:val="both"/>
        <w:rPr>
          <w:rFonts w:cstheme="minorHAnsi"/>
        </w:rPr>
      </w:pPr>
      <w:r>
        <w:rPr>
          <w:rFonts w:cstheme="minorHAnsi"/>
        </w:rPr>
        <w:t>However, e</w:t>
      </w:r>
      <w:r w:rsidR="00A06CA9" w:rsidRPr="00C778F5">
        <w:rPr>
          <w:rFonts w:cstheme="minorHAnsi"/>
        </w:rPr>
        <w:t xml:space="preserve">mphasis is also given to the importance of </w:t>
      </w:r>
      <w:r w:rsidR="00C238FD">
        <w:rPr>
          <w:rFonts w:cstheme="minorHAnsi"/>
        </w:rPr>
        <w:t xml:space="preserve">preventing mental health problems by </w:t>
      </w:r>
      <w:r>
        <w:rPr>
          <w:rFonts w:cstheme="minorHAnsi"/>
        </w:rPr>
        <w:t>extinguishing i</w:t>
      </w:r>
      <w:r w:rsidRPr="00D62FB9">
        <w:rPr>
          <w:rFonts w:cstheme="minorHAnsi"/>
        </w:rPr>
        <w:t>nequality between women and men, including disparities in power, status, roles, expectations and opportunities, as well as discrimination and violence</w:t>
      </w:r>
      <w:r w:rsidR="00A06CA9" w:rsidRPr="00C778F5">
        <w:rPr>
          <w:rFonts w:cstheme="minorHAnsi"/>
        </w:rPr>
        <w:t xml:space="preserve"> </w:t>
      </w:r>
      <w:r>
        <w:rPr>
          <w:rFonts w:cstheme="minorHAnsi"/>
        </w:rPr>
        <w:t xml:space="preserve">against women </w:t>
      </w:r>
      <w:r w:rsidR="00A06CA9" w:rsidRPr="001F2095">
        <w:rPr>
          <w:rFonts w:cstheme="minorHAnsi"/>
          <w:sz w:val="18"/>
          <w:szCs w:val="18"/>
        </w:rPr>
        <w:t>(</w:t>
      </w:r>
      <w:r w:rsidR="00B51E0E" w:rsidRPr="001F2095">
        <w:rPr>
          <w:rFonts w:cstheme="minorHAnsi"/>
          <w:sz w:val="18"/>
          <w:szCs w:val="18"/>
        </w:rPr>
        <w:t>Nielsen Research, 2022</w:t>
      </w:r>
      <w:r w:rsidR="002F69C9" w:rsidRPr="001F2095">
        <w:rPr>
          <w:rFonts w:cstheme="minorHAnsi"/>
          <w:sz w:val="18"/>
          <w:szCs w:val="18"/>
        </w:rPr>
        <w:t>;</w:t>
      </w:r>
      <w:r w:rsidR="00F91456" w:rsidRPr="001F2095">
        <w:rPr>
          <w:rFonts w:cstheme="minorHAnsi"/>
          <w:sz w:val="18"/>
          <w:szCs w:val="18"/>
        </w:rPr>
        <w:t xml:space="preserve"> Abel and Newbigging, undated</w:t>
      </w:r>
      <w:r w:rsidR="006D56FD" w:rsidRPr="001F2095">
        <w:rPr>
          <w:rFonts w:cstheme="minorHAnsi"/>
          <w:sz w:val="18"/>
          <w:szCs w:val="18"/>
        </w:rPr>
        <w:t>;</w:t>
      </w:r>
      <w:r w:rsidR="00F91456" w:rsidRPr="001F2095">
        <w:rPr>
          <w:rFonts w:cstheme="minorHAnsi"/>
          <w:sz w:val="18"/>
          <w:szCs w:val="18"/>
        </w:rPr>
        <w:t xml:space="preserve"> </w:t>
      </w:r>
      <w:r w:rsidR="00833DE2" w:rsidRPr="001F2095">
        <w:rPr>
          <w:rFonts w:cstheme="minorHAnsi"/>
          <w:sz w:val="18"/>
          <w:szCs w:val="18"/>
        </w:rPr>
        <w:t>WHO, 2004</w:t>
      </w:r>
      <w:r w:rsidR="00A06CA9" w:rsidRPr="001F2095">
        <w:rPr>
          <w:rFonts w:cstheme="minorHAnsi"/>
          <w:sz w:val="18"/>
          <w:szCs w:val="18"/>
        </w:rPr>
        <w:t>)</w:t>
      </w:r>
      <w:r w:rsidR="004942EC" w:rsidRPr="00C778F5">
        <w:rPr>
          <w:rFonts w:cstheme="minorHAnsi"/>
        </w:rPr>
        <w:t>,</w:t>
      </w:r>
      <w:r w:rsidR="008600CD">
        <w:rPr>
          <w:rFonts w:cstheme="minorHAnsi"/>
        </w:rPr>
        <w:t xml:space="preserve"> with</w:t>
      </w:r>
      <w:r w:rsidR="004942EC" w:rsidRPr="00C778F5">
        <w:rPr>
          <w:rFonts w:cstheme="minorHAnsi"/>
        </w:rPr>
        <w:t xml:space="preserve"> </w:t>
      </w:r>
      <w:r w:rsidR="00833DE2">
        <w:rPr>
          <w:rFonts w:cstheme="minorHAnsi"/>
        </w:rPr>
        <w:t>Victorian Women’s Health Services</w:t>
      </w:r>
      <w:r w:rsidR="008600CD">
        <w:rPr>
          <w:rFonts w:cstheme="minorHAnsi"/>
        </w:rPr>
        <w:t xml:space="preserve"> (</w:t>
      </w:r>
      <w:r w:rsidR="00833DE2">
        <w:rPr>
          <w:rFonts w:cstheme="minorHAnsi"/>
        </w:rPr>
        <w:t>undated</w:t>
      </w:r>
      <w:r w:rsidR="008600CD">
        <w:rPr>
          <w:rFonts w:cstheme="minorHAnsi"/>
        </w:rPr>
        <w:t>)</w:t>
      </w:r>
      <w:r w:rsidR="004942EC" w:rsidRPr="00C778F5">
        <w:rPr>
          <w:rFonts w:cstheme="minorHAnsi"/>
        </w:rPr>
        <w:t xml:space="preserve"> </w:t>
      </w:r>
      <w:r w:rsidR="00B23AAD">
        <w:rPr>
          <w:rFonts w:cstheme="minorHAnsi"/>
        </w:rPr>
        <w:t>exhorting</w:t>
      </w:r>
      <w:r w:rsidR="004942EC" w:rsidRPr="00C778F5">
        <w:rPr>
          <w:rFonts w:cstheme="minorHAnsi"/>
        </w:rPr>
        <w:t xml:space="preserve"> that efforts </w:t>
      </w:r>
      <w:r w:rsidR="00292F93" w:rsidRPr="00C778F5">
        <w:rPr>
          <w:rFonts w:cstheme="minorHAnsi"/>
        </w:rPr>
        <w:t>be made to</w:t>
      </w:r>
      <w:r w:rsidR="004942EC" w:rsidRPr="00C778F5">
        <w:rPr>
          <w:rFonts w:cstheme="minorHAnsi"/>
        </w:rPr>
        <w:t xml:space="preserve"> transform social conditions that predispose to mental health problems in the first place, coupled with measures to </w:t>
      </w:r>
      <w:r w:rsidR="00A06CA9" w:rsidRPr="00C778F5">
        <w:rPr>
          <w:rFonts w:cstheme="minorHAnsi"/>
        </w:rPr>
        <w:t>advance women's leadership and participation in civic life,</w:t>
      </w:r>
      <w:r w:rsidR="00F86456">
        <w:rPr>
          <w:rFonts w:cstheme="minorHAnsi"/>
        </w:rPr>
        <w:t xml:space="preserve"> and</w:t>
      </w:r>
      <w:r w:rsidR="00A06CA9" w:rsidRPr="00C778F5">
        <w:rPr>
          <w:rFonts w:cstheme="minorHAnsi"/>
        </w:rPr>
        <w:t xml:space="preserve"> </w:t>
      </w:r>
      <w:r w:rsidR="004942EC" w:rsidRPr="00C778F5">
        <w:rPr>
          <w:rFonts w:cstheme="minorHAnsi"/>
        </w:rPr>
        <w:t xml:space="preserve">address health literacy, sexual and reproductive health. </w:t>
      </w:r>
    </w:p>
    <w:p w14:paraId="3D195544" w14:textId="6AAADCFC" w:rsidR="004942EC" w:rsidRDefault="004942EC" w:rsidP="00C778F5">
      <w:pPr>
        <w:spacing w:after="0" w:line="312" w:lineRule="auto"/>
        <w:jc w:val="both"/>
        <w:rPr>
          <w:rFonts w:cstheme="minorHAnsi"/>
        </w:rPr>
      </w:pPr>
      <w:r w:rsidRPr="00C778F5">
        <w:rPr>
          <w:rFonts w:cstheme="minorHAnsi"/>
        </w:rPr>
        <w:t xml:space="preserve">As </w:t>
      </w:r>
      <w:r w:rsidR="00071036">
        <w:rPr>
          <w:rFonts w:cstheme="minorHAnsi"/>
        </w:rPr>
        <w:t>the World Health Organisation</w:t>
      </w:r>
      <w:r w:rsidR="006D56FD">
        <w:rPr>
          <w:rFonts w:cstheme="minorHAnsi"/>
        </w:rPr>
        <w:t xml:space="preserve"> </w:t>
      </w:r>
      <w:r w:rsidR="006D56FD" w:rsidRPr="001F2095">
        <w:rPr>
          <w:rFonts w:cstheme="minorHAnsi"/>
          <w:sz w:val="18"/>
          <w:szCs w:val="18"/>
        </w:rPr>
        <w:t>(</w:t>
      </w:r>
      <w:r w:rsidR="00833DE2" w:rsidRPr="001F2095">
        <w:rPr>
          <w:rFonts w:cstheme="minorHAnsi"/>
          <w:sz w:val="18"/>
          <w:szCs w:val="18"/>
        </w:rPr>
        <w:t>2004</w:t>
      </w:r>
      <w:r w:rsidR="006D56FD" w:rsidRPr="001F2095">
        <w:rPr>
          <w:rFonts w:cstheme="minorHAnsi"/>
          <w:sz w:val="18"/>
          <w:szCs w:val="18"/>
        </w:rPr>
        <w:t>)</w:t>
      </w:r>
      <w:r w:rsidRPr="00C778F5">
        <w:rPr>
          <w:rFonts w:cstheme="minorHAnsi"/>
        </w:rPr>
        <w:t xml:space="preserve"> </w:t>
      </w:r>
      <w:r w:rsidR="006D5FA4">
        <w:rPr>
          <w:rFonts w:cstheme="minorHAnsi"/>
        </w:rPr>
        <w:t>explains</w:t>
      </w:r>
      <w:r w:rsidRPr="00C778F5">
        <w:rPr>
          <w:rFonts w:cstheme="minorHAnsi"/>
        </w:rPr>
        <w:t>, "Empowerment is the process by which groups in a community who have been traditionally disadvantaged in ways that compromise their health can overcome these barriers and exercise all the rights that are due to them, with a view to leading a full, equal life in the best of health"</w:t>
      </w:r>
      <w:r w:rsidR="00A06CA9" w:rsidRPr="00C778F5">
        <w:rPr>
          <w:rFonts w:cstheme="minorHAnsi"/>
        </w:rPr>
        <w:t>.</w:t>
      </w:r>
    </w:p>
    <w:p w14:paraId="0A2A39F0" w14:textId="10FD6297" w:rsidR="00200FFC" w:rsidRDefault="00200FFC">
      <w:pPr>
        <w:rPr>
          <w:rFonts w:cstheme="minorHAnsi"/>
        </w:rPr>
      </w:pPr>
      <w:r>
        <w:rPr>
          <w:rFonts w:cstheme="minorHAnsi"/>
        </w:rPr>
        <w:br w:type="page"/>
      </w:r>
    </w:p>
    <w:p w14:paraId="63BBE962" w14:textId="6C7C44A0" w:rsidR="00200FFC" w:rsidRPr="00200FFC" w:rsidRDefault="00200FFC" w:rsidP="006E03DC">
      <w:pPr>
        <w:spacing w:after="0" w:line="240" w:lineRule="auto"/>
        <w:jc w:val="center"/>
        <w:rPr>
          <w:rFonts w:ascii="Garamond" w:hAnsi="Garamond"/>
          <w:sz w:val="32"/>
          <w:szCs w:val="32"/>
        </w:rPr>
      </w:pPr>
      <w:r w:rsidRPr="00200FFC">
        <w:rPr>
          <w:rFonts w:ascii="Garamond" w:hAnsi="Garamond"/>
          <w:sz w:val="32"/>
          <w:szCs w:val="32"/>
        </w:rPr>
        <w:lastRenderedPageBreak/>
        <w:t>Bibliography</w:t>
      </w:r>
    </w:p>
    <w:p w14:paraId="5A0ABFFE" w14:textId="751BE48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Abel, K. M., and Newbigging, K. (undated). </w:t>
      </w:r>
      <w:r w:rsidRPr="00CC72EE">
        <w:rPr>
          <w:rFonts w:cstheme="minorHAnsi"/>
          <w:sz w:val="18"/>
          <w:szCs w:val="18"/>
          <w:u w:val="single"/>
        </w:rPr>
        <w:t>Addressing Unmet Needs in Women's Mental Health</w:t>
      </w:r>
      <w:r w:rsidRPr="00200FFC">
        <w:rPr>
          <w:rFonts w:cstheme="minorHAnsi"/>
          <w:sz w:val="18"/>
          <w:szCs w:val="18"/>
        </w:rPr>
        <w:t>. British Medical Association</w:t>
      </w:r>
    </w:p>
    <w:p w14:paraId="69744970" w14:textId="6C00C89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(2017). </w:t>
      </w:r>
      <w:r w:rsidRPr="00CC72EE">
        <w:rPr>
          <w:rFonts w:cstheme="minorHAnsi"/>
          <w:sz w:val="18"/>
          <w:szCs w:val="18"/>
          <w:u w:val="single"/>
        </w:rPr>
        <w:t>2016 Personal Safety Survey</w:t>
      </w:r>
      <w:r w:rsidRPr="00200FFC">
        <w:rPr>
          <w:rFonts w:cstheme="minorHAnsi"/>
          <w:sz w:val="18"/>
          <w:szCs w:val="18"/>
        </w:rPr>
        <w:t>.  Australian Bureau of Statistics, Canberra</w:t>
      </w:r>
    </w:p>
    <w:p w14:paraId="2D32498C" w14:textId="7905BBC1"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(2020A). </w:t>
      </w:r>
      <w:r w:rsidRPr="00CC72EE">
        <w:rPr>
          <w:rFonts w:cstheme="minorHAnsi"/>
          <w:sz w:val="18"/>
          <w:szCs w:val="18"/>
          <w:u w:val="single"/>
        </w:rPr>
        <w:t>Causes of Death, Australia</w:t>
      </w:r>
      <w:r w:rsidRPr="00200FFC">
        <w:rPr>
          <w:rFonts w:cstheme="minorHAnsi"/>
          <w:sz w:val="18"/>
          <w:szCs w:val="18"/>
        </w:rPr>
        <w:t>, 2020.  Cat. 3303.0. ABS, Canberra</w:t>
      </w:r>
    </w:p>
    <w:p w14:paraId="0B3AAC0F" w14:textId="2CA96147" w:rsidR="00D762D0" w:rsidRPr="00D762D0" w:rsidRDefault="00D762D0" w:rsidP="00B76AA9">
      <w:pPr>
        <w:spacing w:before="80" w:after="0" w:line="240" w:lineRule="auto"/>
        <w:jc w:val="both"/>
        <w:rPr>
          <w:rFonts w:cstheme="minorHAnsi"/>
          <w:sz w:val="18"/>
          <w:szCs w:val="18"/>
        </w:rPr>
      </w:pPr>
      <w:r w:rsidRPr="00D762D0">
        <w:rPr>
          <w:rFonts w:cstheme="minorHAnsi"/>
          <w:sz w:val="18"/>
          <w:szCs w:val="18"/>
        </w:rPr>
        <w:t>ABS (2020</w:t>
      </w:r>
      <w:r>
        <w:rPr>
          <w:rFonts w:cstheme="minorHAnsi"/>
          <w:sz w:val="18"/>
          <w:szCs w:val="18"/>
        </w:rPr>
        <w:t>B</w:t>
      </w:r>
      <w:r w:rsidRPr="00D762D0">
        <w:rPr>
          <w:rFonts w:cstheme="minorHAnsi"/>
          <w:sz w:val="18"/>
          <w:szCs w:val="18"/>
        </w:rPr>
        <w:t xml:space="preserve">). </w:t>
      </w:r>
      <w:r w:rsidRPr="00D762D0">
        <w:rPr>
          <w:rFonts w:cstheme="minorHAnsi"/>
          <w:sz w:val="18"/>
          <w:szCs w:val="18"/>
          <w:u w:val="single"/>
        </w:rPr>
        <w:t>National Aboriginal and Torres Strait Islander Survey 2018-19</w:t>
      </w:r>
      <w:r w:rsidRPr="00D762D0">
        <w:rPr>
          <w:rFonts w:cstheme="minorHAnsi"/>
          <w:sz w:val="18"/>
          <w:szCs w:val="18"/>
        </w:rPr>
        <w:t>. ABS, Canberra</w:t>
      </w:r>
    </w:p>
    <w:p w14:paraId="7D3C3CFF" w14:textId="3A7F0C12"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(2022A). </w:t>
      </w:r>
      <w:r w:rsidRPr="00D762D0">
        <w:rPr>
          <w:rFonts w:cstheme="minorHAnsi"/>
          <w:sz w:val="18"/>
          <w:szCs w:val="18"/>
          <w:u w:val="single"/>
        </w:rPr>
        <w:t>Census 2021, Customized Tabulation: Prevalence of Mental Health Conditions by Employment, Educational Attainment and Sex: persons aged 25-64: Victoria, 2021</w:t>
      </w:r>
      <w:r w:rsidRPr="00200FFC">
        <w:rPr>
          <w:rFonts w:cstheme="minorHAnsi"/>
          <w:sz w:val="18"/>
          <w:szCs w:val="18"/>
        </w:rPr>
        <w:t>. ABS, Canberra</w:t>
      </w:r>
    </w:p>
    <w:p w14:paraId="0AFD0B3C"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(2022B). </w:t>
      </w:r>
      <w:r w:rsidRPr="00D762D0">
        <w:rPr>
          <w:rFonts w:cstheme="minorHAnsi"/>
          <w:sz w:val="18"/>
          <w:szCs w:val="18"/>
          <w:u w:val="single"/>
        </w:rPr>
        <w:t>Census 2021. Customized Tabulation: Unpaid Hours of Work Performed, by sex: persons in Victoria, aged 20-79 years</w:t>
      </w:r>
      <w:r w:rsidRPr="00200FFC">
        <w:rPr>
          <w:rFonts w:cstheme="minorHAnsi"/>
          <w:sz w:val="18"/>
          <w:szCs w:val="18"/>
        </w:rPr>
        <w:t>, 2021. ABS, Canberra.</w:t>
      </w:r>
    </w:p>
    <w:p w14:paraId="28A4B55F" w14:textId="4A1A03C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(2022B). </w:t>
      </w:r>
      <w:r w:rsidRPr="00CC72EE">
        <w:rPr>
          <w:rFonts w:cstheme="minorHAnsi"/>
          <w:sz w:val="18"/>
          <w:szCs w:val="18"/>
          <w:u w:val="single"/>
        </w:rPr>
        <w:t>Prevalence of Mental Health Conditions, by selected Variables. Customised Tabulation</w:t>
      </w:r>
      <w:r w:rsidRPr="00200FFC">
        <w:rPr>
          <w:rFonts w:cstheme="minorHAnsi"/>
          <w:sz w:val="18"/>
          <w:szCs w:val="18"/>
        </w:rPr>
        <w:t>. Census 2021. ABS, Canberra</w:t>
      </w:r>
    </w:p>
    <w:p w14:paraId="51CEB64E" w14:textId="13F9493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(2022C). </w:t>
      </w:r>
      <w:r w:rsidRPr="00CC72EE">
        <w:rPr>
          <w:rFonts w:cstheme="minorHAnsi"/>
          <w:sz w:val="18"/>
          <w:szCs w:val="18"/>
          <w:u w:val="single"/>
        </w:rPr>
        <w:t>Census 2021. Customized Tabulation: Weekly Personal Income by Sex: Victoria, 2021</w:t>
      </w:r>
      <w:r w:rsidRPr="00200FFC">
        <w:rPr>
          <w:rFonts w:cstheme="minorHAnsi"/>
          <w:sz w:val="18"/>
          <w:szCs w:val="18"/>
        </w:rPr>
        <w:t>. ABS, Canberra</w:t>
      </w:r>
    </w:p>
    <w:p w14:paraId="0234C267" w14:textId="6703B31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(2022D). </w:t>
      </w:r>
      <w:r w:rsidRPr="00CC72EE">
        <w:rPr>
          <w:rFonts w:cstheme="minorHAnsi"/>
          <w:sz w:val="18"/>
          <w:szCs w:val="18"/>
          <w:u w:val="single"/>
        </w:rPr>
        <w:t>National Study of Mental Health and Wellbeing</w:t>
      </w:r>
      <w:r w:rsidR="00F53C78">
        <w:rPr>
          <w:rFonts w:cstheme="minorHAnsi"/>
          <w:sz w:val="18"/>
          <w:szCs w:val="18"/>
          <w:u w:val="single"/>
        </w:rPr>
        <w:t xml:space="preserve"> 2020-22</w:t>
      </w:r>
      <w:r w:rsidRPr="00200FFC">
        <w:rPr>
          <w:rFonts w:cstheme="minorHAnsi"/>
          <w:sz w:val="18"/>
          <w:szCs w:val="18"/>
        </w:rPr>
        <w:t>. Australian Bureau of Statistics, Canberra</w:t>
      </w:r>
    </w:p>
    <w:p w14:paraId="3D12AAC2" w14:textId="574AAE0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(2023A). </w:t>
      </w:r>
      <w:r w:rsidRPr="00CC72EE">
        <w:rPr>
          <w:rFonts w:cstheme="minorHAnsi"/>
          <w:sz w:val="18"/>
          <w:szCs w:val="18"/>
          <w:u w:val="single"/>
        </w:rPr>
        <w:t>Labour Force Australia, 2023</w:t>
      </w:r>
      <w:r w:rsidRPr="00200FFC">
        <w:rPr>
          <w:rFonts w:cstheme="minorHAnsi"/>
          <w:sz w:val="18"/>
          <w:szCs w:val="18"/>
        </w:rPr>
        <w:t>. Australian Bureau of Statistics, Canberra</w:t>
      </w:r>
    </w:p>
    <w:p w14:paraId="102D96F2" w14:textId="4D3EE60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Alebudbud, R. (2023). Gender </w:t>
      </w:r>
      <w:r w:rsidR="00CC72EE">
        <w:rPr>
          <w:rFonts w:cstheme="minorHAnsi"/>
          <w:sz w:val="18"/>
          <w:szCs w:val="18"/>
        </w:rPr>
        <w:t xml:space="preserve">and </w:t>
      </w:r>
      <w:r w:rsidRPr="00200FFC">
        <w:rPr>
          <w:rFonts w:cstheme="minorHAnsi"/>
          <w:sz w:val="18"/>
          <w:szCs w:val="18"/>
        </w:rPr>
        <w:t xml:space="preserve">Mental Health: comparison of the rate and social factors of depression, anxiety, and stress among young adult Filipino heterosexual cisgender men and women and LGBT+ individuals. </w:t>
      </w:r>
      <w:r w:rsidRPr="00CC72EE">
        <w:rPr>
          <w:rFonts w:cstheme="minorHAnsi"/>
          <w:sz w:val="18"/>
          <w:szCs w:val="18"/>
          <w:u w:val="single"/>
        </w:rPr>
        <w:t>International Journal of Social Psychiatry</w:t>
      </w:r>
      <w:r w:rsidRPr="00200FFC">
        <w:rPr>
          <w:rFonts w:cstheme="minorHAnsi"/>
          <w:sz w:val="18"/>
          <w:szCs w:val="18"/>
        </w:rPr>
        <w:t>. Vol. 69, No. 2, pp. 430-437.</w:t>
      </w:r>
    </w:p>
    <w:p w14:paraId="40046A73" w14:textId="48683A8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American Psychiatric Association (2017). </w:t>
      </w:r>
      <w:r w:rsidRPr="00CC72EE">
        <w:rPr>
          <w:rFonts w:cstheme="minorHAnsi"/>
          <w:sz w:val="18"/>
          <w:szCs w:val="18"/>
          <w:u w:val="single"/>
        </w:rPr>
        <w:t>Mental Health Disparities: women's mental health</w:t>
      </w:r>
      <w:r w:rsidRPr="00200FFC">
        <w:rPr>
          <w:rFonts w:cstheme="minorHAnsi"/>
          <w:sz w:val="18"/>
          <w:szCs w:val="18"/>
        </w:rPr>
        <w:t>. APA. USA</w:t>
      </w:r>
    </w:p>
    <w:p w14:paraId="3582D313" w14:textId="77777777" w:rsidR="006E03DC" w:rsidRPr="006E03DC" w:rsidRDefault="006E03DC" w:rsidP="006E03DC">
      <w:pPr>
        <w:spacing w:before="80" w:after="0" w:line="240" w:lineRule="auto"/>
        <w:rPr>
          <w:sz w:val="18"/>
          <w:szCs w:val="18"/>
        </w:rPr>
      </w:pPr>
      <w:r w:rsidRPr="006E03DC">
        <w:rPr>
          <w:sz w:val="18"/>
          <w:szCs w:val="18"/>
        </w:rPr>
        <w:t xml:space="preserve">American Psychiatric Association (2022). </w:t>
      </w:r>
      <w:r w:rsidRPr="006E03DC">
        <w:rPr>
          <w:sz w:val="18"/>
          <w:szCs w:val="18"/>
          <w:u w:val="single"/>
        </w:rPr>
        <w:t>How Endometriosis, a Common, Painful Condition Many Women Face, Can Impact Mental Health</w:t>
      </w:r>
    </w:p>
    <w:p w14:paraId="0474A1E3"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Astbury, J. and Cabral de Mello (2000). </w:t>
      </w:r>
      <w:r w:rsidRPr="00CC72EE">
        <w:rPr>
          <w:rFonts w:cstheme="minorHAnsi"/>
          <w:sz w:val="18"/>
          <w:szCs w:val="18"/>
          <w:u w:val="single"/>
        </w:rPr>
        <w:t>Women's mental health: an evidence-based review</w:t>
      </w:r>
      <w:r w:rsidRPr="00200FFC">
        <w:rPr>
          <w:rFonts w:cstheme="minorHAnsi"/>
          <w:sz w:val="18"/>
          <w:szCs w:val="18"/>
        </w:rPr>
        <w:t>. Geneva. World Health organisation</w:t>
      </w:r>
    </w:p>
    <w:p w14:paraId="0973285B" w14:textId="0F6F3B2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Australia’s National Research Organisation for Women’s Safety. (2020). </w:t>
      </w:r>
      <w:r w:rsidRPr="00CC72EE">
        <w:rPr>
          <w:rFonts w:cstheme="minorHAnsi"/>
          <w:sz w:val="18"/>
          <w:szCs w:val="18"/>
          <w:u w:val="single"/>
        </w:rPr>
        <w:t>Violence against women and mental health</w:t>
      </w:r>
      <w:r w:rsidRPr="00200FFC">
        <w:rPr>
          <w:rFonts w:cstheme="minorHAnsi"/>
          <w:sz w:val="18"/>
          <w:szCs w:val="18"/>
        </w:rPr>
        <w:t xml:space="preserve"> Sydney</w:t>
      </w:r>
      <w:r w:rsidR="006E03DC">
        <w:rPr>
          <w:rFonts w:cstheme="minorHAnsi"/>
          <w:sz w:val="18"/>
          <w:szCs w:val="18"/>
        </w:rPr>
        <w:t>,</w:t>
      </w:r>
      <w:r w:rsidRPr="00200FFC">
        <w:rPr>
          <w:rFonts w:cstheme="minorHAnsi"/>
          <w:sz w:val="18"/>
          <w:szCs w:val="18"/>
        </w:rPr>
        <w:t xml:space="preserve"> ANROWS</w:t>
      </w:r>
    </w:p>
    <w:p w14:paraId="25F88D78" w14:textId="630EC35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Australian Bureau of Statistics (2011) </w:t>
      </w:r>
      <w:r w:rsidRPr="00CC72EE">
        <w:rPr>
          <w:rFonts w:cstheme="minorHAnsi"/>
          <w:sz w:val="18"/>
          <w:szCs w:val="18"/>
          <w:u w:val="single"/>
        </w:rPr>
        <w:t>Household Expenditure Survey 2009/10: summary of results</w:t>
      </w:r>
      <w:r w:rsidRPr="00200FFC">
        <w:rPr>
          <w:rFonts w:cstheme="minorHAnsi"/>
          <w:sz w:val="18"/>
          <w:szCs w:val="18"/>
        </w:rPr>
        <w:t>. Commonwealth Government, Canberra</w:t>
      </w:r>
    </w:p>
    <w:p w14:paraId="4B57EA3E" w14:textId="5D4258D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Australian Human Rights Commission (2019). </w:t>
      </w:r>
      <w:r w:rsidRPr="00CC72EE">
        <w:rPr>
          <w:rFonts w:cstheme="minorHAnsi"/>
          <w:sz w:val="18"/>
          <w:szCs w:val="18"/>
          <w:u w:val="single"/>
        </w:rPr>
        <w:t>Everybody’s Business: fourth national survey on sexual harassment in Australian Workplaces</w:t>
      </w:r>
      <w:r w:rsidRPr="00200FFC">
        <w:rPr>
          <w:rFonts w:cstheme="minorHAnsi"/>
          <w:sz w:val="18"/>
          <w:szCs w:val="18"/>
        </w:rPr>
        <w:t xml:space="preserve"> 2018</w:t>
      </w:r>
      <w:r w:rsidR="00D14038">
        <w:rPr>
          <w:rFonts w:cstheme="minorHAnsi"/>
          <w:sz w:val="18"/>
          <w:szCs w:val="18"/>
        </w:rPr>
        <w:t>.</w:t>
      </w:r>
    </w:p>
    <w:p w14:paraId="06C22877" w14:textId="073F0706"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Australian Institute of Health and Welfare (2021). </w:t>
      </w:r>
      <w:r w:rsidRPr="00CC72EE">
        <w:rPr>
          <w:rFonts w:cstheme="minorHAnsi"/>
          <w:sz w:val="18"/>
          <w:szCs w:val="18"/>
          <w:u w:val="single"/>
        </w:rPr>
        <w:t>Australian Burden of Disease Study: impact and causes of illness and death in Australia 2018</w:t>
      </w:r>
      <w:r w:rsidRPr="00200FFC">
        <w:rPr>
          <w:rFonts w:cstheme="minorHAnsi"/>
          <w:sz w:val="18"/>
          <w:szCs w:val="18"/>
        </w:rPr>
        <w:t>. Australian Burden of Disease Study series no. 23. Cat. no. BOD 29. Canberra: AIHW</w:t>
      </w:r>
    </w:p>
    <w:p w14:paraId="61970BD6" w14:textId="619AB5D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Australian Institute of Health and Welfare (2022). </w:t>
      </w:r>
      <w:r w:rsidRPr="00CC72EE">
        <w:rPr>
          <w:rFonts w:cstheme="minorHAnsi"/>
          <w:sz w:val="18"/>
          <w:szCs w:val="18"/>
          <w:u w:val="single"/>
        </w:rPr>
        <w:t>Mental Health: prevalence and impact</w:t>
      </w:r>
      <w:r w:rsidRPr="00200FFC">
        <w:rPr>
          <w:rFonts w:cstheme="minorHAnsi"/>
          <w:sz w:val="18"/>
          <w:szCs w:val="18"/>
        </w:rPr>
        <w:t>. Australian Government</w:t>
      </w:r>
    </w:p>
    <w:p w14:paraId="7AADE9D4"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Barelli, J.L., Nelson-Coffee, K., River, L. and Birkin, S.R. (2016). Gender Differences in Work-family Guild in Parents of Young Children. </w:t>
      </w:r>
      <w:r w:rsidRPr="00CC72EE">
        <w:rPr>
          <w:rFonts w:cstheme="minorHAnsi"/>
          <w:sz w:val="18"/>
          <w:szCs w:val="18"/>
          <w:u w:val="single"/>
        </w:rPr>
        <w:t>Sex Roles</w:t>
      </w:r>
      <w:r w:rsidRPr="00200FFC">
        <w:rPr>
          <w:rFonts w:cstheme="minorHAnsi"/>
          <w:sz w:val="18"/>
          <w:szCs w:val="18"/>
        </w:rPr>
        <w:t>. Vol, 76, No.58</w:t>
      </w:r>
    </w:p>
    <w:p w14:paraId="7CF06917" w14:textId="17FD25B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Barreto, M., Victor, C., Hammond, C., Eccles, A., Richins, M.T. and Qualter, P. (2021). </w:t>
      </w:r>
      <w:r w:rsidRPr="00CC72EE">
        <w:rPr>
          <w:rFonts w:cstheme="minorHAnsi"/>
          <w:sz w:val="18"/>
          <w:szCs w:val="18"/>
          <w:u w:val="single"/>
        </w:rPr>
        <w:t>Personality and Individual Differences</w:t>
      </w:r>
      <w:r w:rsidRPr="00200FFC">
        <w:rPr>
          <w:rFonts w:cstheme="minorHAnsi"/>
          <w:sz w:val="18"/>
          <w:szCs w:val="18"/>
        </w:rPr>
        <w:t>. Vol. 169, No. 1</w:t>
      </w:r>
      <w:r w:rsidR="00B76AA9">
        <w:rPr>
          <w:rFonts w:cstheme="minorHAnsi"/>
          <w:sz w:val="18"/>
          <w:szCs w:val="18"/>
        </w:rPr>
        <w:t>.</w:t>
      </w:r>
      <w:r w:rsidRPr="00200FFC">
        <w:rPr>
          <w:rFonts w:cstheme="minorHAnsi"/>
          <w:sz w:val="18"/>
          <w:szCs w:val="18"/>
        </w:rPr>
        <w:t xml:space="preserve"> February, 2021</w:t>
      </w:r>
    </w:p>
    <w:p w14:paraId="2DFC99F5" w14:textId="216C4D2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Becker, A. (2004). Television, Disordered Eating, and Young Women in Fiji: Negotiating Body Image and Identity during Rapid Social Change. </w:t>
      </w:r>
      <w:r w:rsidRPr="00CC72EE">
        <w:rPr>
          <w:rFonts w:cstheme="minorHAnsi"/>
          <w:sz w:val="18"/>
          <w:szCs w:val="18"/>
          <w:u w:val="single"/>
        </w:rPr>
        <w:t>Medicine and Psychiatry</w:t>
      </w:r>
      <w:r w:rsidRPr="00200FFC">
        <w:rPr>
          <w:rFonts w:cstheme="minorHAnsi"/>
          <w:sz w:val="18"/>
          <w:szCs w:val="18"/>
        </w:rPr>
        <w:t>. Vol. 28, pp. 533–559</w:t>
      </w:r>
    </w:p>
    <w:p w14:paraId="4EAB168F" w14:textId="43EFFFBC"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Becker, A. (2004). Television, Disordered Eating, and Young Women in Fiji: Negotiating Body Image and Identity during Rapid Social Change. </w:t>
      </w:r>
      <w:r w:rsidRPr="00CC72EE">
        <w:rPr>
          <w:rFonts w:cstheme="minorHAnsi"/>
          <w:sz w:val="18"/>
          <w:szCs w:val="18"/>
          <w:u w:val="single"/>
        </w:rPr>
        <w:t>Medicine and Psychiatry</w:t>
      </w:r>
      <w:r w:rsidRPr="00200FFC">
        <w:rPr>
          <w:rFonts w:cstheme="minorHAnsi"/>
          <w:sz w:val="18"/>
          <w:szCs w:val="18"/>
        </w:rPr>
        <w:t>. Vol. 28, pp. 533–559</w:t>
      </w:r>
    </w:p>
    <w:p w14:paraId="148D3B87" w14:textId="659C50E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Behavioural Health and Rape Crisis Centre (2019). </w:t>
      </w:r>
      <w:r w:rsidRPr="00CC72EE">
        <w:rPr>
          <w:rFonts w:cstheme="minorHAnsi"/>
          <w:sz w:val="18"/>
          <w:szCs w:val="18"/>
          <w:u w:val="single"/>
        </w:rPr>
        <w:t>Healthy Masculinity: changing the conversation</w:t>
      </w:r>
    </w:p>
    <w:p w14:paraId="093159C7" w14:textId="586CCB6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Benach, J., Vives, A., Amable, M., Vanroelen, C. Tarafa, G</w:t>
      </w:r>
      <w:r w:rsidR="00BB245D">
        <w:rPr>
          <w:rFonts w:cstheme="minorHAnsi"/>
          <w:sz w:val="18"/>
          <w:szCs w:val="18"/>
        </w:rPr>
        <w:t>.A</w:t>
      </w:r>
      <w:r w:rsidRPr="00200FFC">
        <w:rPr>
          <w:rFonts w:cstheme="minorHAnsi"/>
          <w:sz w:val="18"/>
          <w:szCs w:val="18"/>
        </w:rPr>
        <w:t xml:space="preserve"> and Muntaner, C. (2010). Previous employment: understanding an emerging social determinate of health. </w:t>
      </w:r>
      <w:r w:rsidRPr="00CC72EE">
        <w:rPr>
          <w:rFonts w:cstheme="minorHAnsi"/>
          <w:sz w:val="18"/>
          <w:szCs w:val="18"/>
          <w:u w:val="single"/>
        </w:rPr>
        <w:t>Annual Review of Public Health</w:t>
      </w:r>
      <w:r w:rsidR="00B76AA9">
        <w:rPr>
          <w:rFonts w:cstheme="minorHAnsi"/>
          <w:sz w:val="18"/>
          <w:szCs w:val="18"/>
        </w:rPr>
        <w:t>.</w:t>
      </w:r>
      <w:r w:rsidRPr="00200FFC">
        <w:rPr>
          <w:rFonts w:cstheme="minorHAnsi"/>
          <w:sz w:val="18"/>
          <w:szCs w:val="18"/>
        </w:rPr>
        <w:t xml:space="preserve"> Vol. 35, pp. 229-253</w:t>
      </w:r>
    </w:p>
    <w:p w14:paraId="454DCF74" w14:textId="79289F4C"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Black, M.C., Basile, K.C., Briedling, .J., Smith, S.G., Walters, M.L., Merrick, M.T., Chen J</w:t>
      </w:r>
      <w:r w:rsidR="00BB245D">
        <w:rPr>
          <w:rFonts w:cstheme="minorHAnsi"/>
          <w:sz w:val="18"/>
          <w:szCs w:val="18"/>
        </w:rPr>
        <w:t>.</w:t>
      </w:r>
      <w:r w:rsidRPr="00200FFC">
        <w:rPr>
          <w:rFonts w:cstheme="minorHAnsi"/>
          <w:sz w:val="18"/>
          <w:szCs w:val="18"/>
        </w:rPr>
        <w:t xml:space="preserve"> and Stevens, M.R (2011). </w:t>
      </w:r>
      <w:r w:rsidRPr="00CC72EE">
        <w:rPr>
          <w:rFonts w:cstheme="minorHAnsi"/>
          <w:sz w:val="18"/>
          <w:szCs w:val="18"/>
          <w:u w:val="single"/>
        </w:rPr>
        <w:t>The National Intimate Partner and sexual Violence Survey: 2011 Summary repor</w:t>
      </w:r>
      <w:r w:rsidRPr="00200FFC">
        <w:rPr>
          <w:rFonts w:cstheme="minorHAnsi"/>
          <w:sz w:val="18"/>
          <w:szCs w:val="18"/>
        </w:rPr>
        <w:t>t. National Centre for Injury Prevention and Control.</w:t>
      </w:r>
    </w:p>
    <w:p w14:paraId="551C7CC4"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Braaf, R. and Myering, I.B. (undated). </w:t>
      </w:r>
      <w:r w:rsidRPr="00CC72EE">
        <w:rPr>
          <w:rFonts w:cstheme="minorHAnsi"/>
          <w:sz w:val="18"/>
          <w:szCs w:val="18"/>
          <w:u w:val="single"/>
        </w:rPr>
        <w:t>Domestic Violence and Mental Health</w:t>
      </w:r>
      <w:r w:rsidRPr="00200FFC">
        <w:rPr>
          <w:rFonts w:cstheme="minorHAnsi"/>
          <w:sz w:val="18"/>
          <w:szCs w:val="18"/>
        </w:rPr>
        <w:t>. Australian Domestic and Family Violence Clearinghouse.</w:t>
      </w:r>
    </w:p>
    <w:p w14:paraId="40EB4D0F"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Brown and Harris (1978). </w:t>
      </w:r>
      <w:r w:rsidRPr="00CC72EE">
        <w:rPr>
          <w:rFonts w:cstheme="minorHAnsi"/>
          <w:sz w:val="18"/>
          <w:szCs w:val="18"/>
          <w:u w:val="single"/>
        </w:rPr>
        <w:t>Social Origins of Depression: a study of psychiatric disorder in women</w:t>
      </w:r>
      <w:r w:rsidRPr="00200FFC">
        <w:rPr>
          <w:rFonts w:cstheme="minorHAnsi"/>
          <w:sz w:val="18"/>
          <w:szCs w:val="18"/>
        </w:rPr>
        <w:t>. London. Taistock Publications</w:t>
      </w:r>
    </w:p>
    <w:p w14:paraId="1DF81AD5" w14:textId="38D8274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Bruffaerts, R., Demyttenaere, K. and Hwang, I. (2011). </w:t>
      </w:r>
      <w:r w:rsidRPr="00CC72EE">
        <w:rPr>
          <w:rFonts w:cstheme="minorHAnsi"/>
          <w:sz w:val="18"/>
          <w:szCs w:val="18"/>
          <w:u w:val="single"/>
        </w:rPr>
        <w:t>Treatment of suicidal people around the world</w:t>
      </w:r>
      <w:r w:rsidRPr="00200FFC">
        <w:rPr>
          <w:rFonts w:cstheme="minorHAnsi"/>
          <w:sz w:val="18"/>
          <w:szCs w:val="18"/>
        </w:rPr>
        <w:t>. British Journal of Psychiatry</w:t>
      </w:r>
      <w:r w:rsidR="00B76AA9">
        <w:rPr>
          <w:rFonts w:cstheme="minorHAnsi"/>
          <w:sz w:val="18"/>
          <w:szCs w:val="18"/>
        </w:rPr>
        <w:t>.</w:t>
      </w:r>
      <w:r w:rsidRPr="00200FFC">
        <w:rPr>
          <w:rFonts w:cstheme="minorHAnsi"/>
          <w:sz w:val="18"/>
          <w:szCs w:val="18"/>
        </w:rPr>
        <w:t xml:space="preserve"> </w:t>
      </w:r>
      <w:r w:rsidR="00B76AA9">
        <w:rPr>
          <w:rFonts w:cstheme="minorHAnsi"/>
          <w:sz w:val="18"/>
          <w:szCs w:val="18"/>
        </w:rPr>
        <w:t xml:space="preserve">Vol. </w:t>
      </w:r>
      <w:r w:rsidRPr="00200FFC">
        <w:rPr>
          <w:rFonts w:cstheme="minorHAnsi"/>
          <w:sz w:val="18"/>
          <w:szCs w:val="18"/>
        </w:rPr>
        <w:t>199</w:t>
      </w:r>
      <w:r w:rsidR="00B76AA9">
        <w:rPr>
          <w:rFonts w:cstheme="minorHAnsi"/>
          <w:sz w:val="18"/>
          <w:szCs w:val="18"/>
        </w:rPr>
        <w:t>, No. 1,</w:t>
      </w:r>
      <w:r w:rsidRPr="00200FFC">
        <w:rPr>
          <w:rFonts w:cstheme="minorHAnsi"/>
          <w:sz w:val="18"/>
          <w:szCs w:val="18"/>
        </w:rPr>
        <w:t xml:space="preserve"> pp. 64-70</w:t>
      </w:r>
    </w:p>
    <w:p w14:paraId="522A23D0" w14:textId="30575C9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Cannuscio, C.C., Junes, C., Kwachi, I., Colditz, G.A., Berkman, L. and Rim. E (2002). Reverberations of family illness: a longitudinal assessment of informal caregiving and mental health status in the nurses' health study. </w:t>
      </w:r>
      <w:r w:rsidRPr="00CC72EE">
        <w:rPr>
          <w:rFonts w:cstheme="minorHAnsi"/>
          <w:sz w:val="18"/>
          <w:szCs w:val="18"/>
          <w:u w:val="single"/>
        </w:rPr>
        <w:t>American Journal of Public Health</w:t>
      </w:r>
      <w:r w:rsidR="00D1684A">
        <w:rPr>
          <w:rFonts w:cstheme="minorHAnsi"/>
          <w:sz w:val="18"/>
          <w:szCs w:val="18"/>
        </w:rPr>
        <w:t>.</w:t>
      </w:r>
      <w:r w:rsidRPr="00200FFC">
        <w:rPr>
          <w:rFonts w:cstheme="minorHAnsi"/>
          <w:sz w:val="18"/>
          <w:szCs w:val="18"/>
        </w:rPr>
        <w:t xml:space="preserve"> Vo. 92, No. 8, pp. 1305-11</w:t>
      </w:r>
    </w:p>
    <w:p w14:paraId="35ACB283" w14:textId="500F2A5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Carlat, D.J. and Cmargo</w:t>
      </w:r>
      <w:r w:rsidR="00BB245D">
        <w:rPr>
          <w:rFonts w:cstheme="minorHAnsi"/>
          <w:sz w:val="18"/>
          <w:szCs w:val="18"/>
        </w:rPr>
        <w:t>, J.R.</w:t>
      </w:r>
      <w:r w:rsidRPr="00200FFC">
        <w:rPr>
          <w:rFonts w:cstheme="minorHAnsi"/>
          <w:sz w:val="18"/>
          <w:szCs w:val="18"/>
        </w:rPr>
        <w:t xml:space="preserve"> (1997). Review of Bulimia Nervosa in Males. </w:t>
      </w:r>
      <w:r w:rsidRPr="00CC72EE">
        <w:rPr>
          <w:rFonts w:cstheme="minorHAnsi"/>
          <w:sz w:val="18"/>
          <w:szCs w:val="18"/>
          <w:u w:val="single"/>
        </w:rPr>
        <w:t>American Journal of Psychiatry</w:t>
      </w:r>
      <w:r w:rsidR="00D1684A">
        <w:rPr>
          <w:rFonts w:cstheme="minorHAnsi"/>
          <w:sz w:val="18"/>
          <w:szCs w:val="18"/>
        </w:rPr>
        <w:t>.</w:t>
      </w:r>
      <w:r w:rsidRPr="00200FFC">
        <w:rPr>
          <w:rFonts w:cstheme="minorHAnsi"/>
          <w:sz w:val="18"/>
          <w:szCs w:val="18"/>
        </w:rPr>
        <w:t xml:space="preserve"> Vol. 154</w:t>
      </w:r>
    </w:p>
    <w:p w14:paraId="3D491E29" w14:textId="576695B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Carley, M. (2018). </w:t>
      </w:r>
      <w:r w:rsidRPr="00CC72EE">
        <w:rPr>
          <w:rFonts w:cstheme="minorHAnsi"/>
          <w:sz w:val="18"/>
          <w:szCs w:val="18"/>
          <w:u w:val="single"/>
        </w:rPr>
        <w:t>Masculinity: healthy vs toxic</w:t>
      </w:r>
    </w:p>
    <w:p w14:paraId="3916EB2E" w14:textId="158A9B06"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Casey, M.B. (2002). </w:t>
      </w:r>
      <w:r w:rsidRPr="00CC72EE">
        <w:rPr>
          <w:rFonts w:cstheme="minorHAnsi"/>
          <w:sz w:val="18"/>
          <w:szCs w:val="18"/>
          <w:u w:val="single"/>
        </w:rPr>
        <w:t>Developmental Perspectives on Gender' In Women's mental health: a comprehensive book</w:t>
      </w:r>
      <w:r w:rsidRPr="00200FFC">
        <w:rPr>
          <w:rFonts w:cstheme="minorHAnsi"/>
          <w:sz w:val="18"/>
          <w:szCs w:val="18"/>
        </w:rPr>
        <w:t>. Ed. Korstain, S.G and Clayton, A.H. New Yor</w:t>
      </w:r>
      <w:r w:rsidR="00D1684A">
        <w:rPr>
          <w:rFonts w:cstheme="minorHAnsi"/>
          <w:sz w:val="18"/>
          <w:szCs w:val="18"/>
        </w:rPr>
        <w:t>k</w:t>
      </w:r>
      <w:r w:rsidRPr="00200FFC">
        <w:rPr>
          <w:rFonts w:cstheme="minorHAnsi"/>
          <w:sz w:val="18"/>
          <w:szCs w:val="18"/>
        </w:rPr>
        <w:t>, the Guildford Press</w:t>
      </w:r>
    </w:p>
    <w:p w14:paraId="3F4906D9" w14:textId="0169ED3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Comstock, C. (2016). </w:t>
      </w:r>
      <w:r w:rsidRPr="00CC72EE">
        <w:rPr>
          <w:rFonts w:cstheme="minorHAnsi"/>
          <w:sz w:val="18"/>
          <w:szCs w:val="18"/>
          <w:u w:val="single"/>
        </w:rPr>
        <w:t>Healthy Masculinity</w:t>
      </w:r>
      <w:r w:rsidRPr="00200FFC">
        <w:rPr>
          <w:rFonts w:cstheme="minorHAnsi"/>
          <w:sz w:val="18"/>
          <w:szCs w:val="18"/>
        </w:rPr>
        <w:t>. ManKind Project</w:t>
      </w:r>
    </w:p>
    <w:p w14:paraId="029F0648" w14:textId="39BAA992" w:rsidR="00D762D0" w:rsidRPr="00D762D0" w:rsidRDefault="00D762D0" w:rsidP="00B76AA9">
      <w:pPr>
        <w:spacing w:before="80" w:after="0" w:line="240" w:lineRule="auto"/>
        <w:jc w:val="both"/>
        <w:rPr>
          <w:rFonts w:cstheme="minorHAnsi"/>
          <w:sz w:val="18"/>
          <w:szCs w:val="18"/>
        </w:rPr>
      </w:pPr>
      <w:r w:rsidRPr="00D762D0">
        <w:rPr>
          <w:sz w:val="18"/>
          <w:szCs w:val="18"/>
        </w:rPr>
        <w:lastRenderedPageBreak/>
        <w:t>Darwin L, Vervoort S, Vollert E</w:t>
      </w:r>
      <w:r w:rsidR="00F4709C">
        <w:rPr>
          <w:sz w:val="18"/>
          <w:szCs w:val="18"/>
        </w:rPr>
        <w:t>.</w:t>
      </w:r>
      <w:r w:rsidRPr="00D762D0">
        <w:rPr>
          <w:sz w:val="18"/>
          <w:szCs w:val="18"/>
        </w:rPr>
        <w:t xml:space="preserve"> and Blustein S, 2023. </w:t>
      </w:r>
      <w:r w:rsidRPr="00D762D0">
        <w:rPr>
          <w:sz w:val="18"/>
          <w:szCs w:val="18"/>
          <w:u w:val="single"/>
        </w:rPr>
        <w:t>Intergenerational trauma and mental health</w:t>
      </w:r>
      <w:r w:rsidRPr="00D762D0">
        <w:rPr>
          <w:sz w:val="18"/>
          <w:szCs w:val="18"/>
        </w:rPr>
        <w:t>. Catalogue number IMH 18, Australian Institute of Health and Welfare, Australian Government</w:t>
      </w:r>
    </w:p>
    <w:p w14:paraId="6F988314" w14:textId="3656C46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Denney, J.T., Rogers, R.G., Krueger, P.M. </w:t>
      </w:r>
      <w:r w:rsidR="00BB245D">
        <w:rPr>
          <w:rFonts w:cstheme="minorHAnsi"/>
          <w:sz w:val="18"/>
          <w:szCs w:val="18"/>
        </w:rPr>
        <w:t>and</w:t>
      </w:r>
      <w:r w:rsidRPr="00200FFC">
        <w:rPr>
          <w:rFonts w:cstheme="minorHAnsi"/>
          <w:sz w:val="18"/>
          <w:szCs w:val="18"/>
        </w:rPr>
        <w:t xml:space="preserve"> Wadsworth, T. (2009). Adult Suicide Mortality in the United States: Marital Status, Family Size, Socioeconomic Status, and Differences by Sex. </w:t>
      </w:r>
      <w:r w:rsidRPr="00CC72EE">
        <w:rPr>
          <w:rFonts w:cstheme="minorHAnsi"/>
          <w:sz w:val="18"/>
          <w:szCs w:val="18"/>
          <w:u w:val="single"/>
        </w:rPr>
        <w:t>Social Science Quarterly</w:t>
      </w:r>
      <w:r w:rsidR="00D1684A">
        <w:rPr>
          <w:rFonts w:cstheme="minorHAnsi"/>
          <w:sz w:val="18"/>
          <w:szCs w:val="18"/>
        </w:rPr>
        <w:t>.</w:t>
      </w:r>
      <w:r w:rsidRPr="00200FFC">
        <w:rPr>
          <w:rFonts w:cstheme="minorHAnsi"/>
          <w:sz w:val="18"/>
          <w:szCs w:val="18"/>
        </w:rPr>
        <w:t xml:space="preserve"> </w:t>
      </w:r>
      <w:r w:rsidR="00D1684A">
        <w:rPr>
          <w:rFonts w:cstheme="minorHAnsi"/>
          <w:sz w:val="18"/>
          <w:szCs w:val="18"/>
        </w:rPr>
        <w:t>Vol. 90, No. 5, pp.</w:t>
      </w:r>
      <w:r w:rsidRPr="00200FFC">
        <w:rPr>
          <w:rFonts w:cstheme="minorHAnsi"/>
          <w:sz w:val="18"/>
          <w:szCs w:val="18"/>
        </w:rPr>
        <w:t xml:space="preserve"> 1167-1185</w:t>
      </w:r>
    </w:p>
    <w:p w14:paraId="48E984B6" w14:textId="0E8EEA2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Durak, M., Durak, S.E. and Karakose, S. (2023). Psychological Distress and Anxiety among Housewives: The Mediational Role of Perceived Stress, Loneliness, and Housewife Burnout. </w:t>
      </w:r>
      <w:r w:rsidRPr="00CC72EE">
        <w:rPr>
          <w:rFonts w:cstheme="minorHAnsi"/>
          <w:sz w:val="18"/>
          <w:szCs w:val="18"/>
          <w:u w:val="single"/>
        </w:rPr>
        <w:t>Current Psychology</w:t>
      </w:r>
      <w:r w:rsidR="00D1684A">
        <w:rPr>
          <w:rFonts w:cstheme="minorHAnsi"/>
          <w:sz w:val="18"/>
          <w:szCs w:val="18"/>
        </w:rPr>
        <w:t>.</w:t>
      </w:r>
      <w:r w:rsidRPr="00200FFC">
        <w:rPr>
          <w:rFonts w:cstheme="minorHAnsi"/>
          <w:sz w:val="18"/>
          <w:szCs w:val="18"/>
        </w:rPr>
        <w:t xml:space="preserve"> Vol. 42, </w:t>
      </w:r>
      <w:r w:rsidR="00D1684A">
        <w:rPr>
          <w:rFonts w:cstheme="minorHAnsi"/>
          <w:sz w:val="18"/>
          <w:szCs w:val="18"/>
        </w:rPr>
        <w:t>pp</w:t>
      </w:r>
      <w:r w:rsidRPr="00200FFC">
        <w:rPr>
          <w:rFonts w:cstheme="minorHAnsi"/>
          <w:sz w:val="18"/>
          <w:szCs w:val="18"/>
        </w:rPr>
        <w:t>. 14517-14528</w:t>
      </w:r>
    </w:p>
    <w:p w14:paraId="41950A11" w14:textId="491F7F01"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Eaton, N.R. (2011). </w:t>
      </w:r>
      <w:r w:rsidRPr="004C65D1">
        <w:rPr>
          <w:rFonts w:cstheme="minorHAnsi"/>
          <w:sz w:val="18"/>
          <w:szCs w:val="18"/>
          <w:u w:val="single"/>
        </w:rPr>
        <w:t>Study Finds Sex Differences in Mental Illness</w:t>
      </w:r>
      <w:r w:rsidRPr="00200FFC">
        <w:rPr>
          <w:rFonts w:cstheme="minorHAnsi"/>
          <w:sz w:val="18"/>
          <w:szCs w:val="18"/>
        </w:rPr>
        <w:t>. American Psychological Association</w:t>
      </w:r>
    </w:p>
    <w:p w14:paraId="0DB000C0" w14:textId="7E73EEFA"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Eaton, N.R., </w:t>
      </w:r>
      <w:r w:rsidR="004812BC" w:rsidRPr="00200FFC">
        <w:rPr>
          <w:rFonts w:cstheme="minorHAnsi"/>
          <w:sz w:val="18"/>
          <w:szCs w:val="18"/>
        </w:rPr>
        <w:t>Krieger</w:t>
      </w:r>
      <w:r w:rsidRPr="00200FFC">
        <w:rPr>
          <w:rFonts w:cstheme="minorHAnsi"/>
          <w:sz w:val="18"/>
          <w:szCs w:val="18"/>
        </w:rPr>
        <w:t xml:space="preserve">, R.F., Skoddol, A.E., Grant, B.F., Keyes, K.M., Balsis, S., Markon, K.E. and Hasin, D.S. (2012). An Invariant Dimensional Liability Model of Gender Differences in Mental Disorder Prevalence: Evidence from a national sample. </w:t>
      </w:r>
      <w:r w:rsidRPr="00CC72EE">
        <w:rPr>
          <w:rFonts w:cstheme="minorHAnsi"/>
          <w:sz w:val="18"/>
          <w:szCs w:val="18"/>
          <w:u w:val="single"/>
        </w:rPr>
        <w:t>Journal of Abnormal Psychology</w:t>
      </w:r>
      <w:r w:rsidR="00D1684A">
        <w:rPr>
          <w:rFonts w:cstheme="minorHAnsi"/>
          <w:sz w:val="18"/>
          <w:szCs w:val="18"/>
        </w:rPr>
        <w:t>.</w:t>
      </w:r>
      <w:r w:rsidRPr="00200FFC">
        <w:rPr>
          <w:rFonts w:cstheme="minorHAnsi"/>
          <w:sz w:val="18"/>
          <w:szCs w:val="18"/>
        </w:rPr>
        <w:t xml:space="preserve"> Vol. 121, No. 1, pp. 282-288</w:t>
      </w:r>
    </w:p>
    <w:p w14:paraId="34197FAC" w14:textId="474B7F1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Field, A.E., Cheung, L., Wolf, A.M., Herzog, D.B., Gortmaker, S.L. and Colditz, G.A. (1999). Exposure to the Mass Media and Weight Concerns Among Girls. </w:t>
      </w:r>
      <w:r w:rsidRPr="00CC72EE">
        <w:rPr>
          <w:rFonts w:cstheme="minorHAnsi"/>
          <w:sz w:val="18"/>
          <w:szCs w:val="18"/>
          <w:u w:val="single"/>
        </w:rPr>
        <w:t>Paediatrics</w:t>
      </w:r>
      <w:r w:rsidRPr="00200FFC">
        <w:rPr>
          <w:rFonts w:cstheme="minorHAnsi"/>
          <w:sz w:val="18"/>
          <w:szCs w:val="18"/>
        </w:rPr>
        <w:t>. 1999</w:t>
      </w:r>
    </w:p>
    <w:p w14:paraId="5143AC9F" w14:textId="6B738AA6" w:rsidR="009A46A4" w:rsidRPr="009A46A4" w:rsidRDefault="009A46A4" w:rsidP="00B76AA9">
      <w:pPr>
        <w:spacing w:before="80" w:after="0" w:line="240" w:lineRule="auto"/>
        <w:jc w:val="both"/>
        <w:rPr>
          <w:rFonts w:cstheme="minorHAnsi"/>
          <w:sz w:val="18"/>
          <w:szCs w:val="18"/>
        </w:rPr>
      </w:pPr>
      <w:r w:rsidRPr="009A46A4">
        <w:rPr>
          <w:rFonts w:cstheme="minorHAnsi"/>
          <w:sz w:val="18"/>
          <w:szCs w:val="18"/>
        </w:rPr>
        <w:t xml:space="preserve">Fisher, C. (2013). Changed and changing gender and family roles and domestic violence in African refugee background communities post-settlement in Perth, Australia. </w:t>
      </w:r>
      <w:r w:rsidRPr="00CC72EE">
        <w:rPr>
          <w:rFonts w:cstheme="minorHAnsi"/>
          <w:sz w:val="18"/>
          <w:szCs w:val="18"/>
          <w:u w:val="single"/>
        </w:rPr>
        <w:t>Violence Against Women</w:t>
      </w:r>
      <w:r w:rsidR="00D1684A">
        <w:rPr>
          <w:rFonts w:cstheme="minorHAnsi"/>
          <w:sz w:val="18"/>
          <w:szCs w:val="18"/>
        </w:rPr>
        <w:t>. Vol.</w:t>
      </w:r>
      <w:r w:rsidRPr="009A46A4">
        <w:rPr>
          <w:rFonts w:cstheme="minorHAnsi"/>
          <w:sz w:val="18"/>
          <w:szCs w:val="18"/>
        </w:rPr>
        <w:t xml:space="preserve"> 19</w:t>
      </w:r>
      <w:r w:rsidR="00D1684A">
        <w:rPr>
          <w:rFonts w:cstheme="minorHAnsi"/>
          <w:sz w:val="18"/>
          <w:szCs w:val="18"/>
        </w:rPr>
        <w:t xml:space="preserve">, No. </w:t>
      </w:r>
      <w:r w:rsidRPr="009A46A4">
        <w:rPr>
          <w:rFonts w:cstheme="minorHAnsi"/>
          <w:sz w:val="18"/>
          <w:szCs w:val="18"/>
        </w:rPr>
        <w:t>7,</w:t>
      </w:r>
      <w:r w:rsidR="00D1684A">
        <w:rPr>
          <w:rFonts w:cstheme="minorHAnsi"/>
          <w:sz w:val="18"/>
          <w:szCs w:val="18"/>
        </w:rPr>
        <w:t xml:space="preserve"> pp.</w:t>
      </w:r>
      <w:r w:rsidRPr="009A46A4">
        <w:rPr>
          <w:rFonts w:cstheme="minorHAnsi"/>
          <w:sz w:val="18"/>
          <w:szCs w:val="18"/>
        </w:rPr>
        <w:t xml:space="preserve"> 833-847.</w:t>
      </w:r>
    </w:p>
    <w:p w14:paraId="2C422003"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Fisher, J. and Hailes, J. (2017). Women and Mental Health. </w:t>
      </w:r>
      <w:r w:rsidRPr="00CC72EE">
        <w:rPr>
          <w:rFonts w:cstheme="minorHAnsi"/>
          <w:sz w:val="18"/>
          <w:szCs w:val="18"/>
          <w:u w:val="single"/>
        </w:rPr>
        <w:t>InPsych</w:t>
      </w:r>
      <w:r w:rsidRPr="00200FFC">
        <w:rPr>
          <w:rFonts w:cstheme="minorHAnsi"/>
          <w:sz w:val="18"/>
          <w:szCs w:val="18"/>
        </w:rPr>
        <w:t>. Vol. 39, No. 1, February</w:t>
      </w:r>
    </w:p>
    <w:p w14:paraId="2391FBCE" w14:textId="6AA3AED8" w:rsidR="00B15AC9" w:rsidRPr="00B15AC9" w:rsidRDefault="00B15AC9" w:rsidP="00B76AA9">
      <w:pPr>
        <w:spacing w:before="80" w:after="0" w:line="240" w:lineRule="auto"/>
        <w:jc w:val="both"/>
        <w:rPr>
          <w:rFonts w:ascii="Calibri" w:hAnsi="Calibri" w:cs="Calibri"/>
          <w:sz w:val="18"/>
          <w:szCs w:val="18"/>
        </w:rPr>
      </w:pPr>
      <w:r w:rsidRPr="00B15AC9">
        <w:rPr>
          <w:rFonts w:ascii="Calibri" w:hAnsi="Calibri" w:cs="Calibri"/>
          <w:sz w:val="18"/>
          <w:szCs w:val="18"/>
        </w:rPr>
        <w:t>Flood, M</w:t>
      </w:r>
      <w:r w:rsidR="00F4709C">
        <w:rPr>
          <w:rFonts w:ascii="Calibri" w:hAnsi="Calibri" w:cs="Calibri"/>
          <w:sz w:val="18"/>
          <w:szCs w:val="18"/>
        </w:rPr>
        <w:t>.</w:t>
      </w:r>
      <w:r w:rsidRPr="00B15AC9">
        <w:rPr>
          <w:rFonts w:ascii="Calibri" w:hAnsi="Calibri" w:cs="Calibri"/>
          <w:sz w:val="18"/>
          <w:szCs w:val="18"/>
        </w:rPr>
        <w:t xml:space="preserve"> and Fergus, L. (undated). </w:t>
      </w:r>
      <w:r w:rsidRPr="00B15AC9">
        <w:rPr>
          <w:rFonts w:ascii="Calibri" w:hAnsi="Calibri" w:cs="Calibri"/>
          <w:sz w:val="18"/>
          <w:szCs w:val="18"/>
          <w:u w:val="single"/>
        </w:rPr>
        <w:t>An Assault on out Future: the impact of family violence on young people and their relationships</w:t>
      </w:r>
      <w:r w:rsidRPr="00B15AC9">
        <w:rPr>
          <w:rFonts w:ascii="Calibri" w:hAnsi="Calibri" w:cs="Calibri"/>
          <w:sz w:val="18"/>
          <w:szCs w:val="18"/>
        </w:rPr>
        <w:t>. White Ribbon Foundation, Sydney</w:t>
      </w:r>
    </w:p>
    <w:p w14:paraId="7FD2DB2B" w14:textId="65E6F319" w:rsidR="009A46A4" w:rsidRPr="00200FFC" w:rsidRDefault="009A46A4" w:rsidP="00B76AA9">
      <w:pPr>
        <w:spacing w:before="80" w:after="0" w:line="240" w:lineRule="auto"/>
        <w:jc w:val="both"/>
        <w:rPr>
          <w:rFonts w:cstheme="minorHAnsi"/>
          <w:sz w:val="18"/>
          <w:szCs w:val="18"/>
        </w:rPr>
      </w:pPr>
      <w:r w:rsidRPr="00B15AC9">
        <w:rPr>
          <w:rFonts w:cstheme="minorHAnsi"/>
          <w:sz w:val="18"/>
          <w:szCs w:val="18"/>
        </w:rPr>
        <w:t xml:space="preserve">Galdas, P., Cheater, F. and Marshall, P. (2005). Men and Health-seeking Behaviour: a literature review. </w:t>
      </w:r>
      <w:r w:rsidRPr="00CC72EE">
        <w:rPr>
          <w:rFonts w:cstheme="minorHAnsi"/>
          <w:sz w:val="18"/>
          <w:szCs w:val="18"/>
          <w:u w:val="single"/>
        </w:rPr>
        <w:t>Journal of Advanced Nursing</w:t>
      </w:r>
      <w:r w:rsidRPr="00B15AC9">
        <w:rPr>
          <w:rFonts w:cstheme="minorHAnsi"/>
          <w:sz w:val="18"/>
          <w:szCs w:val="18"/>
        </w:rPr>
        <w:t>.</w:t>
      </w:r>
      <w:r w:rsidRPr="00200FFC">
        <w:rPr>
          <w:rFonts w:cstheme="minorHAnsi"/>
          <w:sz w:val="18"/>
          <w:szCs w:val="18"/>
        </w:rPr>
        <w:t xml:space="preserve"> Vol. 49, Issue 6</w:t>
      </w:r>
    </w:p>
    <w:p w14:paraId="572EF6C8" w14:textId="4908184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Gender and Health (2002). </w:t>
      </w:r>
      <w:r w:rsidRPr="00F4709C">
        <w:rPr>
          <w:rFonts w:cstheme="minorHAnsi"/>
          <w:sz w:val="18"/>
          <w:szCs w:val="18"/>
          <w:u w:val="single"/>
        </w:rPr>
        <w:t>Gender and Mental Health</w:t>
      </w:r>
    </w:p>
    <w:p w14:paraId="3FBE41BB" w14:textId="56997979"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Goldney, R.D., Fisher, L.J., Wilson, D.H.</w:t>
      </w:r>
      <w:r w:rsidR="00F4709C">
        <w:rPr>
          <w:rFonts w:cstheme="minorHAnsi"/>
          <w:sz w:val="18"/>
          <w:szCs w:val="18"/>
        </w:rPr>
        <w:t xml:space="preserve"> and </w:t>
      </w:r>
      <w:r w:rsidRPr="00200FFC">
        <w:rPr>
          <w:rFonts w:cstheme="minorHAnsi"/>
          <w:sz w:val="18"/>
          <w:szCs w:val="18"/>
        </w:rPr>
        <w:t xml:space="preserve">Cheok, F. (2002). Mental health literacy of those with major depression and suicidal ideation: an impediment to help seeking. </w:t>
      </w:r>
      <w:r w:rsidRPr="00CC72EE">
        <w:rPr>
          <w:rFonts w:cstheme="minorHAnsi"/>
          <w:sz w:val="18"/>
          <w:szCs w:val="18"/>
          <w:u w:val="single"/>
        </w:rPr>
        <w:t>Suicide and Life-Threatening Behaviour</w:t>
      </w:r>
      <w:r w:rsidR="00D1684A">
        <w:rPr>
          <w:rFonts w:cstheme="minorHAnsi"/>
          <w:sz w:val="18"/>
          <w:szCs w:val="18"/>
        </w:rPr>
        <w:t>. Vol.</w:t>
      </w:r>
      <w:r w:rsidRPr="00200FFC">
        <w:rPr>
          <w:rFonts w:cstheme="minorHAnsi"/>
          <w:sz w:val="18"/>
          <w:szCs w:val="18"/>
        </w:rPr>
        <w:t xml:space="preserve"> 32</w:t>
      </w:r>
      <w:r w:rsidR="00D1684A">
        <w:rPr>
          <w:rFonts w:cstheme="minorHAnsi"/>
          <w:sz w:val="18"/>
          <w:szCs w:val="18"/>
        </w:rPr>
        <w:t xml:space="preserve">, No. </w:t>
      </w:r>
      <w:r w:rsidRPr="00200FFC">
        <w:rPr>
          <w:rFonts w:cstheme="minorHAnsi"/>
          <w:sz w:val="18"/>
          <w:szCs w:val="18"/>
        </w:rPr>
        <w:t>4,</w:t>
      </w:r>
      <w:r w:rsidR="00D1684A">
        <w:rPr>
          <w:rFonts w:cstheme="minorHAnsi"/>
          <w:sz w:val="18"/>
          <w:szCs w:val="18"/>
        </w:rPr>
        <w:t xml:space="preserve"> pp.</w:t>
      </w:r>
      <w:r w:rsidRPr="00200FFC">
        <w:rPr>
          <w:rFonts w:cstheme="minorHAnsi"/>
          <w:sz w:val="18"/>
          <w:szCs w:val="18"/>
        </w:rPr>
        <w:t xml:space="preserve"> 394-403</w:t>
      </w:r>
    </w:p>
    <w:p w14:paraId="00EC6C11" w14:textId="2194FE8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Gong, X.</w:t>
      </w:r>
      <w:r w:rsidR="00F4709C">
        <w:rPr>
          <w:rFonts w:cstheme="minorHAnsi"/>
          <w:sz w:val="18"/>
          <w:szCs w:val="18"/>
        </w:rPr>
        <w:t xml:space="preserve"> and </w:t>
      </w:r>
      <w:r w:rsidRPr="00200FFC">
        <w:rPr>
          <w:rFonts w:cstheme="minorHAnsi"/>
          <w:sz w:val="18"/>
          <w:szCs w:val="18"/>
        </w:rPr>
        <w:t xml:space="preserve">Wong, N. (2018). Are Gender Differences in Emotion Culturally Universal? Comparison of Emotional Intensity Between Chinese and German Samples. </w:t>
      </w:r>
      <w:r w:rsidRPr="00CC72EE">
        <w:rPr>
          <w:rFonts w:cstheme="minorHAnsi"/>
          <w:sz w:val="18"/>
          <w:szCs w:val="18"/>
          <w:u w:val="single"/>
        </w:rPr>
        <w:t>Journal of Cross-Cultural Psychology</w:t>
      </w:r>
      <w:r w:rsidRPr="00200FFC">
        <w:rPr>
          <w:rFonts w:cstheme="minorHAnsi"/>
          <w:sz w:val="18"/>
          <w:szCs w:val="18"/>
        </w:rPr>
        <w:t>. Vol. 49, No. 6</w:t>
      </w:r>
    </w:p>
    <w:p w14:paraId="08FA8672"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Grey, H. (2021). </w:t>
      </w:r>
      <w:r w:rsidRPr="00CC72EE">
        <w:rPr>
          <w:rFonts w:cstheme="minorHAnsi"/>
          <w:sz w:val="18"/>
          <w:szCs w:val="18"/>
          <w:u w:val="single"/>
        </w:rPr>
        <w:t>ALSWH Submission to the Inquiry into Social Isolation and Loneliness in Queenslan</w:t>
      </w:r>
      <w:r w:rsidRPr="00200FFC">
        <w:rPr>
          <w:rFonts w:cstheme="minorHAnsi"/>
          <w:sz w:val="18"/>
          <w:szCs w:val="18"/>
        </w:rPr>
        <w:t>d. Australian Longitudinal Study of Women’s Health, Women’s Health Australia</w:t>
      </w:r>
    </w:p>
    <w:p w14:paraId="53632D6B" w14:textId="2CE04EC2" w:rsidR="00955AF4" w:rsidRPr="00955AF4" w:rsidRDefault="00955AF4" w:rsidP="00B76AA9">
      <w:pPr>
        <w:spacing w:before="80" w:afterLines="60" w:after="144"/>
        <w:jc w:val="both"/>
        <w:rPr>
          <w:rFonts w:cstheme="minorHAnsi"/>
          <w:color w:val="000000" w:themeColor="text1"/>
          <w:sz w:val="18"/>
          <w:szCs w:val="18"/>
        </w:rPr>
      </w:pPr>
      <w:bookmarkStart w:id="2" w:name="_Hlk52803182"/>
      <w:r w:rsidRPr="00955AF4">
        <w:rPr>
          <w:rFonts w:cstheme="minorHAnsi"/>
          <w:color w:val="000000" w:themeColor="text1"/>
          <w:sz w:val="18"/>
          <w:szCs w:val="18"/>
        </w:rPr>
        <w:t>Groesz LM, Levine M</w:t>
      </w:r>
      <w:r w:rsidR="00F4709C">
        <w:rPr>
          <w:rFonts w:cstheme="minorHAnsi"/>
          <w:color w:val="000000" w:themeColor="text1"/>
          <w:sz w:val="18"/>
          <w:szCs w:val="18"/>
        </w:rPr>
        <w:t>.</w:t>
      </w:r>
      <w:r w:rsidRPr="00955AF4">
        <w:rPr>
          <w:rFonts w:cstheme="minorHAnsi"/>
          <w:color w:val="000000" w:themeColor="text1"/>
          <w:sz w:val="18"/>
          <w:szCs w:val="18"/>
        </w:rPr>
        <w:t>P</w:t>
      </w:r>
      <w:r w:rsidR="00F4709C">
        <w:rPr>
          <w:rFonts w:cstheme="minorHAnsi"/>
          <w:color w:val="000000" w:themeColor="text1"/>
          <w:sz w:val="18"/>
          <w:szCs w:val="18"/>
        </w:rPr>
        <w:t>. and</w:t>
      </w:r>
      <w:r w:rsidRPr="00955AF4">
        <w:rPr>
          <w:rFonts w:cstheme="minorHAnsi"/>
          <w:color w:val="000000" w:themeColor="text1"/>
          <w:sz w:val="18"/>
          <w:szCs w:val="18"/>
        </w:rPr>
        <w:t xml:space="preserve"> Murnen S. K. (2001). The effect of experimental presentation of thin media images on body satisfaction: A meta‐analytic review. </w:t>
      </w:r>
      <w:r w:rsidRPr="00955AF4">
        <w:rPr>
          <w:rFonts w:cstheme="minorHAnsi"/>
          <w:color w:val="000000" w:themeColor="text1"/>
          <w:sz w:val="18"/>
          <w:szCs w:val="18"/>
          <w:u w:val="single"/>
        </w:rPr>
        <w:t>International Journal of Eating Disorders</w:t>
      </w:r>
      <w:r w:rsidRPr="00955AF4">
        <w:rPr>
          <w:rFonts w:cstheme="minorHAnsi"/>
          <w:color w:val="000000" w:themeColor="text1"/>
          <w:sz w:val="18"/>
          <w:szCs w:val="18"/>
        </w:rPr>
        <w:t>. Vol. 31, pp. 1‐16</w:t>
      </w:r>
      <w:bookmarkEnd w:id="2"/>
    </w:p>
    <w:p w14:paraId="0E0474B9" w14:textId="343A25B2" w:rsidR="009A46A4" w:rsidRPr="00200FFC" w:rsidRDefault="009A46A4" w:rsidP="00B76AA9">
      <w:pPr>
        <w:spacing w:before="80" w:after="0" w:line="240" w:lineRule="auto"/>
        <w:jc w:val="both"/>
        <w:rPr>
          <w:rFonts w:cstheme="minorHAnsi"/>
          <w:sz w:val="18"/>
          <w:szCs w:val="18"/>
        </w:rPr>
      </w:pPr>
      <w:r w:rsidRPr="009A46A4">
        <w:rPr>
          <w:rFonts w:cstheme="minorHAnsi"/>
          <w:sz w:val="18"/>
          <w:szCs w:val="18"/>
        </w:rPr>
        <w:t xml:space="preserve">Guruge, S., Khanlou, N., </w:t>
      </w:r>
      <w:r w:rsidR="00F4709C">
        <w:rPr>
          <w:rFonts w:cstheme="minorHAnsi"/>
          <w:sz w:val="18"/>
          <w:szCs w:val="18"/>
        </w:rPr>
        <w:t>and</w:t>
      </w:r>
      <w:r w:rsidRPr="009A46A4">
        <w:rPr>
          <w:rFonts w:cstheme="minorHAnsi"/>
          <w:sz w:val="18"/>
          <w:szCs w:val="18"/>
        </w:rPr>
        <w:t xml:space="preserve"> Gastaldo, D. (2010). Intimate male partner violence in the migration process: Intersections of gender, race and class. </w:t>
      </w:r>
      <w:r w:rsidRPr="004C65D1">
        <w:rPr>
          <w:rFonts w:cstheme="minorHAnsi"/>
          <w:sz w:val="18"/>
          <w:szCs w:val="18"/>
          <w:u w:val="single"/>
        </w:rPr>
        <w:t>Journal of Advanced Nursing</w:t>
      </w:r>
      <w:r w:rsidR="00D1684A">
        <w:rPr>
          <w:rFonts w:cstheme="minorHAnsi"/>
          <w:sz w:val="18"/>
          <w:szCs w:val="18"/>
        </w:rPr>
        <w:t>. Vol.</w:t>
      </w:r>
      <w:r w:rsidRPr="009A46A4">
        <w:rPr>
          <w:rFonts w:cstheme="minorHAnsi"/>
          <w:sz w:val="18"/>
          <w:szCs w:val="18"/>
        </w:rPr>
        <w:t xml:space="preserve"> 66</w:t>
      </w:r>
      <w:r w:rsidR="00D1684A">
        <w:rPr>
          <w:rFonts w:cstheme="minorHAnsi"/>
          <w:sz w:val="18"/>
          <w:szCs w:val="18"/>
        </w:rPr>
        <w:t xml:space="preserve">, No. </w:t>
      </w:r>
      <w:r w:rsidRPr="009A46A4">
        <w:rPr>
          <w:rFonts w:cstheme="minorHAnsi"/>
          <w:sz w:val="18"/>
          <w:szCs w:val="18"/>
        </w:rPr>
        <w:t>1,</w:t>
      </w:r>
      <w:r w:rsidR="00D1684A">
        <w:rPr>
          <w:rFonts w:cstheme="minorHAnsi"/>
          <w:sz w:val="18"/>
          <w:szCs w:val="18"/>
        </w:rPr>
        <w:t xml:space="preserve"> pp.</w:t>
      </w:r>
      <w:r w:rsidRPr="009A46A4">
        <w:rPr>
          <w:rFonts w:cstheme="minorHAnsi"/>
          <w:sz w:val="18"/>
          <w:szCs w:val="18"/>
        </w:rPr>
        <w:t xml:space="preserve"> 103-113</w:t>
      </w:r>
    </w:p>
    <w:p w14:paraId="47569508" w14:textId="77777777" w:rsidR="00B76AA9" w:rsidRPr="00B76AA9" w:rsidRDefault="00B76AA9" w:rsidP="00B76AA9">
      <w:pPr>
        <w:spacing w:before="80" w:after="0" w:line="240" w:lineRule="auto"/>
        <w:jc w:val="both"/>
        <w:rPr>
          <w:rFonts w:cstheme="minorHAnsi"/>
          <w:sz w:val="18"/>
          <w:szCs w:val="18"/>
        </w:rPr>
      </w:pPr>
      <w:r w:rsidRPr="00B76AA9">
        <w:rPr>
          <w:rFonts w:cstheme="minorHAnsi"/>
          <w:sz w:val="18"/>
          <w:szCs w:val="18"/>
        </w:rPr>
        <w:t xml:space="preserve">Henderson, D. (1998). Drug Abuse and Incarcerated Women: A Research Review. </w:t>
      </w:r>
      <w:r w:rsidRPr="00B76AA9">
        <w:rPr>
          <w:rFonts w:cstheme="minorHAnsi"/>
          <w:sz w:val="18"/>
          <w:szCs w:val="18"/>
          <w:u w:val="single"/>
        </w:rPr>
        <w:t>Journal of Substance Abuse Treatment</w:t>
      </w:r>
      <w:r w:rsidRPr="00B76AA9">
        <w:rPr>
          <w:rFonts w:cstheme="minorHAnsi"/>
          <w:sz w:val="18"/>
          <w:szCs w:val="18"/>
        </w:rPr>
        <w:t>. Vol. 15, No. 6, pp. 579-587</w:t>
      </w:r>
    </w:p>
    <w:p w14:paraId="5BFE89C0" w14:textId="6CC1BA02"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Hill, A. O., Bourne, A., McNair, R., Carman, M. </w:t>
      </w:r>
      <w:r w:rsidR="00F4709C">
        <w:rPr>
          <w:rFonts w:cstheme="minorHAnsi"/>
          <w:sz w:val="18"/>
          <w:szCs w:val="18"/>
        </w:rPr>
        <w:t>and</w:t>
      </w:r>
      <w:r w:rsidRPr="00200FFC">
        <w:rPr>
          <w:rFonts w:cstheme="minorHAnsi"/>
          <w:sz w:val="18"/>
          <w:szCs w:val="18"/>
        </w:rPr>
        <w:t xml:space="preserve"> Lyons, A. (2020). </w:t>
      </w:r>
      <w:r w:rsidRPr="00B76AA9">
        <w:rPr>
          <w:rFonts w:cstheme="minorHAnsi"/>
          <w:sz w:val="18"/>
          <w:szCs w:val="18"/>
        </w:rPr>
        <w:t>Private Lives 3: The health and wellbeing of LGBTIQ people in Australia</w:t>
      </w:r>
      <w:r w:rsidRPr="00200FFC">
        <w:rPr>
          <w:rFonts w:cstheme="minorHAnsi"/>
          <w:sz w:val="18"/>
          <w:szCs w:val="18"/>
        </w:rPr>
        <w:t xml:space="preserve">. Australian Research Centre in Sex, Health and Society </w:t>
      </w:r>
    </w:p>
    <w:p w14:paraId="4EF77735"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Hines, L.A., Goodwin, L., Jones, M., Hull, L., Wessely, S., Fear, N.T. and Rona, R.J. (2014). Factors Affecting Help Seeking for Mental Health Problems After Deployment to Iraq and Afghanistan. </w:t>
      </w:r>
      <w:r w:rsidRPr="00CC72EE">
        <w:rPr>
          <w:rFonts w:cstheme="minorHAnsi"/>
          <w:sz w:val="18"/>
          <w:szCs w:val="18"/>
          <w:u w:val="single"/>
        </w:rPr>
        <w:t>Psychiatry Online</w:t>
      </w:r>
      <w:r w:rsidRPr="00200FFC">
        <w:rPr>
          <w:rFonts w:cstheme="minorHAnsi"/>
          <w:sz w:val="18"/>
          <w:szCs w:val="18"/>
        </w:rPr>
        <w:t xml:space="preserve"> 1 Jan 2014</w:t>
      </w:r>
    </w:p>
    <w:p w14:paraId="06A5165B" w14:textId="2371F59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Homewood Health (2023). Women's Mental Health: concerns, barriers and support. </w:t>
      </w:r>
      <w:r w:rsidRPr="00CC72EE">
        <w:rPr>
          <w:rFonts w:cstheme="minorHAnsi"/>
          <w:sz w:val="18"/>
          <w:szCs w:val="18"/>
          <w:u w:val="single"/>
        </w:rPr>
        <w:t>Life Lines</w:t>
      </w:r>
      <w:r w:rsidRPr="00200FFC">
        <w:rPr>
          <w:rFonts w:cstheme="minorHAnsi"/>
          <w:sz w:val="18"/>
          <w:szCs w:val="18"/>
        </w:rPr>
        <w:t>.8 March, 2023</w:t>
      </w:r>
    </w:p>
    <w:p w14:paraId="06575C55" w14:textId="35C4E08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Howerton, A., Byng, R., Campbell J., Owens, C. </w:t>
      </w:r>
      <w:r w:rsidR="00F4709C">
        <w:rPr>
          <w:rFonts w:cstheme="minorHAnsi"/>
          <w:sz w:val="18"/>
          <w:szCs w:val="18"/>
        </w:rPr>
        <w:t>and</w:t>
      </w:r>
      <w:r w:rsidRPr="00200FFC">
        <w:rPr>
          <w:rFonts w:cstheme="minorHAnsi"/>
          <w:sz w:val="18"/>
          <w:szCs w:val="18"/>
        </w:rPr>
        <w:t xml:space="preserve"> Aitken, P. (2007). Understanding help-seeking behaviour among male offenders: a qualitative interview study. </w:t>
      </w:r>
      <w:r w:rsidRPr="00CC72EE">
        <w:rPr>
          <w:rFonts w:cstheme="minorHAnsi"/>
          <w:sz w:val="18"/>
          <w:szCs w:val="18"/>
          <w:u w:val="single"/>
        </w:rPr>
        <w:t>British Medical Journal</w:t>
      </w:r>
      <w:r w:rsidRPr="00200FFC">
        <w:rPr>
          <w:rFonts w:cstheme="minorHAnsi"/>
          <w:sz w:val="18"/>
          <w:szCs w:val="18"/>
        </w:rPr>
        <w:t>, 334, 303</w:t>
      </w:r>
    </w:p>
    <w:p w14:paraId="607DCFFD"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Isaacs, A.N., Endicott, J., Meadows, G. and Inder, B. (2018). Lower Income Levels in Australia are Strongly Associated with Elevated Psychological Distress: implications  for health care and other policy areas. </w:t>
      </w:r>
      <w:r w:rsidRPr="00CC72EE">
        <w:rPr>
          <w:rFonts w:cstheme="minorHAnsi"/>
          <w:sz w:val="18"/>
          <w:szCs w:val="18"/>
          <w:u w:val="single"/>
        </w:rPr>
        <w:t>Frontiers of Psychiatry</w:t>
      </w:r>
      <w:r w:rsidRPr="00200FFC">
        <w:rPr>
          <w:rFonts w:cstheme="minorHAnsi"/>
          <w:sz w:val="18"/>
          <w:szCs w:val="18"/>
        </w:rPr>
        <w:t>. Vol. 9</w:t>
      </w:r>
    </w:p>
    <w:p w14:paraId="454460F6" w14:textId="77777777" w:rsidR="006E03DC" w:rsidRPr="006E03DC" w:rsidRDefault="006E03DC" w:rsidP="006E03DC">
      <w:pPr>
        <w:spacing w:before="80" w:after="0" w:line="240" w:lineRule="auto"/>
        <w:rPr>
          <w:sz w:val="18"/>
          <w:szCs w:val="18"/>
        </w:rPr>
      </w:pPr>
      <w:r w:rsidRPr="006E03DC">
        <w:rPr>
          <w:sz w:val="18"/>
          <w:szCs w:val="18"/>
        </w:rPr>
        <w:t xml:space="preserve">Jessa, F. (2020). </w:t>
      </w:r>
      <w:r w:rsidRPr="006E03DC">
        <w:rPr>
          <w:sz w:val="18"/>
          <w:szCs w:val="18"/>
          <w:u w:val="single"/>
        </w:rPr>
        <w:t>The Connection Between Anxiety And Endometriosis Flare-Ups</w:t>
      </w:r>
      <w:r w:rsidRPr="006E03DC">
        <w:rPr>
          <w:sz w:val="18"/>
          <w:szCs w:val="18"/>
        </w:rPr>
        <w:t>. Health Union, LLC</w:t>
      </w:r>
    </w:p>
    <w:p w14:paraId="55A11611" w14:textId="6784EBA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Joiner, T. E. (2005). Why people die by suicide. Cambridge: Harvard University Press. Joiner, T.E. (ed.). </w:t>
      </w:r>
      <w:r w:rsidRPr="00CC72EE">
        <w:rPr>
          <w:rFonts w:cstheme="minorHAnsi"/>
          <w:sz w:val="18"/>
          <w:szCs w:val="18"/>
          <w:u w:val="single"/>
        </w:rPr>
        <w:t>Lonely at the top - The high cost of men’s success</w:t>
      </w:r>
      <w:r w:rsidRPr="00200FFC">
        <w:rPr>
          <w:rFonts w:cstheme="minorHAnsi"/>
          <w:sz w:val="18"/>
          <w:szCs w:val="18"/>
        </w:rPr>
        <w:t>. New York</w:t>
      </w:r>
      <w:r w:rsidR="00D1684A">
        <w:rPr>
          <w:rFonts w:cstheme="minorHAnsi"/>
          <w:sz w:val="18"/>
          <w:szCs w:val="18"/>
        </w:rPr>
        <w:t>,</w:t>
      </w:r>
      <w:r w:rsidRPr="00200FFC">
        <w:rPr>
          <w:rFonts w:cstheme="minorHAnsi"/>
          <w:sz w:val="18"/>
          <w:szCs w:val="18"/>
        </w:rPr>
        <w:t xml:space="preserve"> Palgrave MacMillan.</w:t>
      </w:r>
    </w:p>
    <w:p w14:paraId="1FD87F5E" w14:textId="1EAE0F0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Kaplan, V. (2021). The Burnout and Loneliness Levels of Housewives in Home-Quarantine during Covid19 Pandemic. </w:t>
      </w:r>
      <w:r w:rsidRPr="00CC72EE">
        <w:rPr>
          <w:rFonts w:cstheme="minorHAnsi"/>
          <w:sz w:val="18"/>
          <w:szCs w:val="18"/>
          <w:u w:val="single"/>
        </w:rPr>
        <w:t>Cyprus Turkish Journal of Psychology and Psychology</w:t>
      </w:r>
      <w:r w:rsidR="00D1684A">
        <w:rPr>
          <w:rFonts w:cstheme="minorHAnsi"/>
          <w:sz w:val="18"/>
          <w:szCs w:val="18"/>
        </w:rPr>
        <w:t>.</w:t>
      </w:r>
      <w:r w:rsidRPr="00200FFC">
        <w:rPr>
          <w:rFonts w:cstheme="minorHAnsi"/>
          <w:sz w:val="18"/>
          <w:szCs w:val="18"/>
        </w:rPr>
        <w:t xml:space="preserve"> Vol. 3, No. 2</w:t>
      </w:r>
    </w:p>
    <w:p w14:paraId="4F9AEFEC" w14:textId="4A0D049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Karg RS, Bose J, Batts KR, Forman-Hoffman VL, Liao D, Hirsch E, Pemberton MR, Colpe L.J. and Hedden SL. (2014). </w:t>
      </w:r>
      <w:r w:rsidRPr="00D1684A">
        <w:rPr>
          <w:rFonts w:cstheme="minorHAnsi"/>
          <w:sz w:val="18"/>
          <w:szCs w:val="18"/>
        </w:rPr>
        <w:t>Past Year Mental Disorders among Adults in the United States: Results from the 2008–2012 Mental Health Surveillance Study. 2014 Oct</w:t>
      </w:r>
      <w:r w:rsidRPr="00200FFC">
        <w:rPr>
          <w:rFonts w:cstheme="minorHAnsi"/>
          <w:sz w:val="18"/>
          <w:szCs w:val="18"/>
        </w:rPr>
        <w:t xml:space="preserve">. In: </w:t>
      </w:r>
      <w:r w:rsidRPr="00D1684A">
        <w:rPr>
          <w:rFonts w:cstheme="minorHAnsi"/>
          <w:sz w:val="18"/>
          <w:szCs w:val="18"/>
          <w:u w:val="single"/>
        </w:rPr>
        <w:t>CBHSQ Data Review. Rockville (MD)</w:t>
      </w:r>
      <w:r w:rsidRPr="00200FFC">
        <w:rPr>
          <w:rFonts w:cstheme="minorHAnsi"/>
          <w:sz w:val="18"/>
          <w:szCs w:val="18"/>
        </w:rPr>
        <w:t>: Substance Abuse and Mental Health Services Administration (US</w:t>
      </w:r>
      <w:r w:rsidR="00D1684A">
        <w:rPr>
          <w:rFonts w:cstheme="minorHAnsi"/>
          <w:sz w:val="18"/>
          <w:szCs w:val="18"/>
        </w:rPr>
        <w:t>)</w:t>
      </w:r>
    </w:p>
    <w:p w14:paraId="05F3021C" w14:textId="72C3CEF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Kennedy, S. and McDonald, J. T. (2006). Immigrant Mental Health and Unemployment. </w:t>
      </w:r>
      <w:r w:rsidR="00CC72EE">
        <w:rPr>
          <w:rFonts w:cstheme="minorHAnsi"/>
          <w:sz w:val="18"/>
          <w:szCs w:val="18"/>
          <w:u w:val="single"/>
        </w:rPr>
        <w:t>E</w:t>
      </w:r>
      <w:r w:rsidRPr="00CC72EE">
        <w:rPr>
          <w:rFonts w:cstheme="minorHAnsi"/>
          <w:sz w:val="18"/>
          <w:szCs w:val="18"/>
          <w:u w:val="single"/>
        </w:rPr>
        <w:t>conomic Record</w:t>
      </w:r>
      <w:r w:rsidRPr="00200FFC">
        <w:rPr>
          <w:rFonts w:cstheme="minorHAnsi"/>
          <w:sz w:val="18"/>
          <w:szCs w:val="18"/>
        </w:rPr>
        <w:t>, Vol 82, No. 259, pp. 445-459</w:t>
      </w:r>
    </w:p>
    <w:p w14:paraId="56A4A9B0" w14:textId="46DF7C1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Kiely, K.M., Brady, B. and Byles. J. (2019).</w:t>
      </w:r>
      <w:r w:rsidR="00190004">
        <w:rPr>
          <w:rFonts w:cstheme="minorHAnsi"/>
          <w:sz w:val="18"/>
          <w:szCs w:val="18"/>
        </w:rPr>
        <w:t xml:space="preserve"> Gender, Mental Health and Ageing.</w:t>
      </w:r>
      <w:r w:rsidRPr="00200FFC">
        <w:rPr>
          <w:rFonts w:cstheme="minorHAnsi"/>
          <w:sz w:val="18"/>
          <w:szCs w:val="18"/>
        </w:rPr>
        <w:t xml:space="preserve"> </w:t>
      </w:r>
      <w:r w:rsidRPr="00CC72EE">
        <w:rPr>
          <w:rFonts w:cstheme="minorHAnsi"/>
          <w:sz w:val="18"/>
          <w:szCs w:val="18"/>
          <w:u w:val="single"/>
        </w:rPr>
        <w:t>Maturitas</w:t>
      </w:r>
      <w:r w:rsidRPr="00200FFC">
        <w:rPr>
          <w:rFonts w:cstheme="minorHAnsi"/>
          <w:sz w:val="18"/>
          <w:szCs w:val="18"/>
        </w:rPr>
        <w:t>. Vol. 129, pp. 76-84</w:t>
      </w:r>
    </w:p>
    <w:p w14:paraId="060EA3A7" w14:textId="57BE9ED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Kitchen, A., Elkins, L. and Wardell-Watson, G. (2021). </w:t>
      </w:r>
      <w:r w:rsidRPr="00CC72EE">
        <w:rPr>
          <w:rFonts w:cstheme="minorHAnsi"/>
          <w:sz w:val="18"/>
          <w:szCs w:val="18"/>
          <w:u w:val="single"/>
        </w:rPr>
        <w:t>The Gender Superannuation Gap</w:t>
      </w:r>
      <w:r w:rsidRPr="00200FFC">
        <w:rPr>
          <w:rFonts w:cstheme="minorHAnsi"/>
          <w:sz w:val="18"/>
          <w:szCs w:val="18"/>
        </w:rPr>
        <w:t>. KPMG</w:t>
      </w:r>
    </w:p>
    <w:p w14:paraId="7AA8E18E"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Korabik, K. (2014). Gender and the Work-Family Experience. In </w:t>
      </w:r>
      <w:r w:rsidRPr="00CC72EE">
        <w:rPr>
          <w:rFonts w:cstheme="minorHAnsi"/>
          <w:sz w:val="18"/>
          <w:szCs w:val="18"/>
          <w:u w:val="single"/>
        </w:rPr>
        <w:t>Gender and the Work-Family Experience</w:t>
      </w:r>
      <w:r w:rsidRPr="00200FFC">
        <w:rPr>
          <w:rFonts w:cstheme="minorHAnsi"/>
          <w:sz w:val="18"/>
          <w:szCs w:val="18"/>
        </w:rPr>
        <w:t>. Springer International</w:t>
      </w:r>
    </w:p>
    <w:p w14:paraId="3BE20503" w14:textId="3B61A286"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lastRenderedPageBreak/>
        <w:t xml:space="preserve">Kosidu, K., Dalman, C., Lundberg, M., Hallqvist, J., Isacsson, G. and Magnusson, C. (2011). Socioeconomic Status and Risk of Psychological Distress and Depression in the Stockholm Public Health Cohort: a population-based study. </w:t>
      </w:r>
      <w:r w:rsidRPr="00CC72EE">
        <w:rPr>
          <w:rFonts w:cstheme="minorHAnsi"/>
          <w:sz w:val="18"/>
          <w:szCs w:val="18"/>
          <w:u w:val="single"/>
        </w:rPr>
        <w:t>Journal of Affective Disorders</w:t>
      </w:r>
      <w:r w:rsidRPr="00200FFC">
        <w:rPr>
          <w:rFonts w:cstheme="minorHAnsi"/>
          <w:sz w:val="18"/>
          <w:szCs w:val="18"/>
        </w:rPr>
        <w:t xml:space="preserve">, </w:t>
      </w:r>
      <w:r w:rsidR="00D1684A">
        <w:rPr>
          <w:rFonts w:cstheme="minorHAnsi"/>
          <w:sz w:val="18"/>
          <w:szCs w:val="18"/>
        </w:rPr>
        <w:t>V</w:t>
      </w:r>
      <w:r w:rsidRPr="00200FFC">
        <w:rPr>
          <w:rFonts w:cstheme="minorHAnsi"/>
          <w:sz w:val="18"/>
          <w:szCs w:val="18"/>
        </w:rPr>
        <w:t>ol. 1134, No. 1-3, pp. 160-167</w:t>
      </w:r>
    </w:p>
    <w:p w14:paraId="0B7C72F2" w14:textId="77777777" w:rsidR="006E03DC" w:rsidRPr="006E03DC" w:rsidRDefault="006E03DC" w:rsidP="006E03DC">
      <w:pPr>
        <w:spacing w:before="80" w:after="0" w:line="240" w:lineRule="auto"/>
        <w:rPr>
          <w:sz w:val="18"/>
          <w:szCs w:val="18"/>
        </w:rPr>
      </w:pPr>
      <w:r w:rsidRPr="006E03DC">
        <w:rPr>
          <w:sz w:val="18"/>
          <w:szCs w:val="18"/>
        </w:rPr>
        <w:t xml:space="preserve">Laganà, A.S., La Rosa, V.L., Rapisarda, A.M.C., Valenti, G., Sapia, F., Chiofalo, B., Rossetti, D., Ban Frangež, H., Vrtačnik Bokal, E. and Vitale, S.G. (2017). Anxiety and depression in patients with endometriosis: impact and management challenges. </w:t>
      </w:r>
      <w:r w:rsidRPr="006E03DC">
        <w:rPr>
          <w:sz w:val="18"/>
          <w:szCs w:val="18"/>
          <w:u w:val="single"/>
        </w:rPr>
        <w:t>Int J Womens Health</w:t>
      </w:r>
      <w:r w:rsidRPr="006E03DC">
        <w:rPr>
          <w:sz w:val="18"/>
          <w:szCs w:val="18"/>
        </w:rPr>
        <w:t>. 2017 May 16. Vol. 9 pp. 323-330</w:t>
      </w:r>
    </w:p>
    <w:p w14:paraId="68E72AD0" w14:textId="5CE5693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Leupp, K. (2017). Depression, Work and Family Roles, and the Gendered Life Course. </w:t>
      </w:r>
      <w:r w:rsidRPr="00CC72EE">
        <w:rPr>
          <w:rFonts w:cstheme="minorHAnsi"/>
          <w:sz w:val="18"/>
          <w:szCs w:val="18"/>
          <w:u w:val="single"/>
        </w:rPr>
        <w:t>Journal of Health and Social Behaviour</w:t>
      </w:r>
      <w:r w:rsidRPr="00200FFC">
        <w:rPr>
          <w:rFonts w:cstheme="minorHAnsi"/>
          <w:sz w:val="18"/>
          <w:szCs w:val="18"/>
        </w:rPr>
        <w:t>. Vol. 58, No. 4, pp. 422-441</w:t>
      </w:r>
    </w:p>
    <w:p w14:paraId="07626EE4" w14:textId="2B1A0511"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Lim, M., Van Hulst, A. and Pisanu, S. and Merry, L. (2</w:t>
      </w:r>
      <w:r w:rsidR="001F3937">
        <w:rPr>
          <w:rFonts w:cstheme="minorHAnsi"/>
          <w:sz w:val="18"/>
          <w:szCs w:val="18"/>
        </w:rPr>
        <w:t>0</w:t>
      </w:r>
      <w:r w:rsidRPr="00200FFC">
        <w:rPr>
          <w:rFonts w:cstheme="minorHAnsi"/>
          <w:sz w:val="18"/>
          <w:szCs w:val="18"/>
        </w:rPr>
        <w:t xml:space="preserve">22). Social Isolation, Loneliness and Health: A Descriptive Study of the Experiences of Migrant Mothers with Young Children (0–5 Years Old) at La Maison Bleue. </w:t>
      </w:r>
      <w:r w:rsidRPr="00CC72EE">
        <w:rPr>
          <w:rFonts w:cstheme="minorHAnsi"/>
          <w:sz w:val="18"/>
          <w:szCs w:val="18"/>
          <w:u w:val="single"/>
        </w:rPr>
        <w:t>Global Women’s Health</w:t>
      </w:r>
      <w:r w:rsidR="00D1684A">
        <w:rPr>
          <w:rFonts w:cstheme="minorHAnsi"/>
          <w:sz w:val="18"/>
          <w:szCs w:val="18"/>
        </w:rPr>
        <w:t>.</w:t>
      </w:r>
      <w:r w:rsidRPr="00200FFC">
        <w:rPr>
          <w:rFonts w:cstheme="minorHAnsi"/>
          <w:sz w:val="18"/>
          <w:szCs w:val="18"/>
        </w:rPr>
        <w:t xml:space="preserve"> Vol. 3, 24 June, 2022</w:t>
      </w:r>
    </w:p>
    <w:p w14:paraId="6644E7EF" w14:textId="56640B8A"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Liss, M., Schiffin, H.H. and Rizzo, K.M. (2013). Maternal Guilt and Shame: the role of self-discrepancy and fear of negative evaluation.</w:t>
      </w:r>
      <w:r w:rsidR="00D1684A">
        <w:rPr>
          <w:rFonts w:cstheme="minorHAnsi"/>
          <w:sz w:val="18"/>
          <w:szCs w:val="18"/>
        </w:rPr>
        <w:t xml:space="preserve"> </w:t>
      </w:r>
      <w:r w:rsidRPr="00200FFC">
        <w:rPr>
          <w:rFonts w:cstheme="minorHAnsi"/>
          <w:sz w:val="18"/>
          <w:szCs w:val="18"/>
        </w:rPr>
        <w:t xml:space="preserve">Journal of </w:t>
      </w:r>
      <w:r w:rsidRPr="00D1684A">
        <w:rPr>
          <w:rFonts w:cstheme="minorHAnsi"/>
          <w:sz w:val="18"/>
          <w:szCs w:val="18"/>
          <w:u w:val="single"/>
        </w:rPr>
        <w:t>Child and Family Studies</w:t>
      </w:r>
      <w:r w:rsidRPr="00200FFC">
        <w:rPr>
          <w:rFonts w:cstheme="minorHAnsi"/>
          <w:sz w:val="18"/>
          <w:szCs w:val="18"/>
        </w:rPr>
        <w:t>. Vol. 22, pp. 1112-1119</w:t>
      </w:r>
    </w:p>
    <w:p w14:paraId="7C82A41F" w14:textId="38B98C6E" w:rsidR="009A46A4" w:rsidRPr="00200FFC" w:rsidRDefault="009A46A4" w:rsidP="00B76AA9">
      <w:pPr>
        <w:spacing w:before="80" w:after="0" w:line="240" w:lineRule="auto"/>
        <w:jc w:val="both"/>
        <w:rPr>
          <w:rFonts w:cstheme="minorHAnsi"/>
          <w:sz w:val="18"/>
          <w:szCs w:val="18"/>
        </w:rPr>
      </w:pPr>
      <w:r>
        <w:rPr>
          <w:rFonts w:cstheme="minorHAnsi"/>
          <w:sz w:val="18"/>
          <w:szCs w:val="18"/>
        </w:rPr>
        <w:t>L</w:t>
      </w:r>
      <w:r w:rsidRPr="00200FFC">
        <w:rPr>
          <w:rFonts w:cstheme="minorHAnsi"/>
          <w:sz w:val="18"/>
          <w:szCs w:val="18"/>
        </w:rPr>
        <w:t>ukaschek, K, Kruses, J. Emeny, R.T., Lacruz, M.E, von Eisenhard, R.A.</w:t>
      </w:r>
      <w:r w:rsidR="00BB245D">
        <w:rPr>
          <w:rFonts w:cstheme="minorHAnsi"/>
          <w:sz w:val="18"/>
          <w:szCs w:val="18"/>
        </w:rPr>
        <w:t xml:space="preserve"> and</w:t>
      </w:r>
      <w:r w:rsidRPr="00200FFC">
        <w:rPr>
          <w:rFonts w:cstheme="minorHAnsi"/>
          <w:sz w:val="18"/>
          <w:szCs w:val="18"/>
        </w:rPr>
        <w:t xml:space="preserve"> Ladwig, K.H. (2013). Lifetime Traumatic Experiences and their impact on PTSD: a general population study. </w:t>
      </w:r>
      <w:r w:rsidRPr="00D1684A">
        <w:rPr>
          <w:rFonts w:cstheme="minorHAnsi"/>
          <w:sz w:val="18"/>
          <w:szCs w:val="18"/>
          <w:u w:val="single"/>
        </w:rPr>
        <w:t>Social Psychiatry Epidemiol</w:t>
      </w:r>
      <w:r w:rsidRPr="00200FFC">
        <w:rPr>
          <w:rFonts w:cstheme="minorHAnsi"/>
          <w:sz w:val="18"/>
          <w:szCs w:val="18"/>
        </w:rPr>
        <w:t>. Vol 48, pp. 525-532</w:t>
      </w:r>
    </w:p>
    <w:p w14:paraId="3ADF3378" w14:textId="5B31AAD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Males, M., Qualter, P., Vanhalst, J., Noortgate, V. D. and Gossens, L. (2019). Gender Differences in Loneliness. </w:t>
      </w:r>
      <w:r w:rsidRPr="00CC72EE">
        <w:rPr>
          <w:rFonts w:cstheme="minorHAnsi"/>
          <w:sz w:val="18"/>
          <w:szCs w:val="18"/>
          <w:u w:val="single"/>
        </w:rPr>
        <w:t>European Journal of Personality</w:t>
      </w:r>
      <w:r w:rsidRPr="00200FFC">
        <w:rPr>
          <w:rFonts w:cstheme="minorHAnsi"/>
          <w:sz w:val="18"/>
          <w:szCs w:val="18"/>
        </w:rPr>
        <w:t>. Advance online publication</w:t>
      </w:r>
    </w:p>
    <w:p w14:paraId="1FC66653" w14:textId="72839726"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Marrow, M. (undated). </w:t>
      </w:r>
      <w:r w:rsidRPr="00CC72EE">
        <w:rPr>
          <w:rFonts w:cstheme="minorHAnsi"/>
          <w:sz w:val="18"/>
          <w:szCs w:val="18"/>
          <w:u w:val="single"/>
        </w:rPr>
        <w:t>Mainstreaming Women's Mental Health: building a Canadian Strategy</w:t>
      </w:r>
      <w:r w:rsidRPr="00200FFC">
        <w:rPr>
          <w:rFonts w:cstheme="minorHAnsi"/>
          <w:sz w:val="18"/>
          <w:szCs w:val="18"/>
        </w:rPr>
        <w:t>. British Columbia Centre of Excellence for Women's Health</w:t>
      </w:r>
    </w:p>
    <w:p w14:paraId="57685B09" w14:textId="067C4921" w:rsidR="00B76AA9" w:rsidRPr="00B76AA9" w:rsidRDefault="00B76AA9" w:rsidP="00B76AA9">
      <w:pPr>
        <w:spacing w:before="80" w:after="0" w:line="240" w:lineRule="auto"/>
        <w:jc w:val="both"/>
        <w:rPr>
          <w:rFonts w:cstheme="minorHAnsi"/>
          <w:sz w:val="18"/>
          <w:szCs w:val="18"/>
        </w:rPr>
      </w:pPr>
      <w:r w:rsidRPr="00B76AA9">
        <w:rPr>
          <w:rFonts w:cstheme="minorHAnsi"/>
          <w:sz w:val="18"/>
          <w:szCs w:val="18"/>
        </w:rPr>
        <w:t>McDaniels-Wilson, C.</w:t>
      </w:r>
      <w:r w:rsidR="00F4709C">
        <w:rPr>
          <w:rFonts w:cstheme="minorHAnsi"/>
          <w:sz w:val="18"/>
          <w:szCs w:val="18"/>
        </w:rPr>
        <w:t xml:space="preserve"> and</w:t>
      </w:r>
      <w:r w:rsidRPr="00B76AA9">
        <w:rPr>
          <w:rFonts w:cstheme="minorHAnsi"/>
          <w:sz w:val="18"/>
          <w:szCs w:val="18"/>
        </w:rPr>
        <w:t xml:space="preserve"> Belknap, K. (2008). The Extensive Sexual Violation and Sexual Abuse Histories of Incarcerated Women</w:t>
      </w:r>
      <w:r w:rsidRPr="00B76AA9">
        <w:rPr>
          <w:rFonts w:cstheme="minorHAnsi"/>
          <w:sz w:val="18"/>
          <w:szCs w:val="18"/>
          <w:u w:val="single"/>
        </w:rPr>
        <w:t>. Violence against Women</w:t>
      </w:r>
      <w:r w:rsidR="00D1684A">
        <w:rPr>
          <w:rFonts w:cstheme="minorHAnsi"/>
          <w:sz w:val="18"/>
          <w:szCs w:val="18"/>
        </w:rPr>
        <w:t>.</w:t>
      </w:r>
      <w:r w:rsidRPr="00B76AA9">
        <w:rPr>
          <w:rFonts w:cstheme="minorHAnsi"/>
          <w:sz w:val="18"/>
          <w:szCs w:val="18"/>
        </w:rPr>
        <w:t xml:space="preserve"> Vol. 14, No. 10</w:t>
      </w:r>
    </w:p>
    <w:p w14:paraId="19504EED" w14:textId="690E3C72"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McNair, R., Kavanagh, A., Agues, P</w:t>
      </w:r>
      <w:r w:rsidR="00F4709C">
        <w:rPr>
          <w:rFonts w:cstheme="minorHAnsi"/>
          <w:sz w:val="18"/>
          <w:szCs w:val="18"/>
        </w:rPr>
        <w:t>.</w:t>
      </w:r>
      <w:r w:rsidRPr="00200FFC">
        <w:rPr>
          <w:rFonts w:cstheme="minorHAnsi"/>
          <w:sz w:val="18"/>
          <w:szCs w:val="18"/>
        </w:rPr>
        <w:t xml:space="preserve"> and Tong, B. (2004). The Mental Health Status of Young Adult and Mid-life Non-heterosexual Australian Women. </w:t>
      </w:r>
      <w:r w:rsidRPr="00CC72EE">
        <w:rPr>
          <w:rFonts w:cstheme="minorHAnsi"/>
          <w:sz w:val="18"/>
          <w:szCs w:val="18"/>
          <w:u w:val="single"/>
        </w:rPr>
        <w:t>Australian and New Zealand Journal of Public Health</w:t>
      </w:r>
      <w:r w:rsidRPr="00200FFC">
        <w:rPr>
          <w:rFonts w:cstheme="minorHAnsi"/>
          <w:sz w:val="18"/>
          <w:szCs w:val="18"/>
        </w:rPr>
        <w:t>, Vol. 29</w:t>
      </w:r>
      <w:r w:rsidR="00D1684A">
        <w:rPr>
          <w:rFonts w:cstheme="minorHAnsi"/>
          <w:sz w:val="18"/>
          <w:szCs w:val="18"/>
        </w:rPr>
        <w:t>,</w:t>
      </w:r>
      <w:r w:rsidRPr="00200FFC">
        <w:rPr>
          <w:rFonts w:cstheme="minorHAnsi"/>
          <w:sz w:val="18"/>
          <w:szCs w:val="18"/>
        </w:rPr>
        <w:t xml:space="preserve"> No. 3</w:t>
      </w:r>
      <w:r w:rsidR="00D1684A">
        <w:rPr>
          <w:rFonts w:cstheme="minorHAnsi"/>
          <w:sz w:val="18"/>
          <w:szCs w:val="18"/>
        </w:rPr>
        <w:t>,</w:t>
      </w:r>
      <w:r w:rsidRPr="00200FFC">
        <w:rPr>
          <w:rFonts w:cstheme="minorHAnsi"/>
          <w:sz w:val="18"/>
          <w:szCs w:val="18"/>
        </w:rPr>
        <w:t xml:space="preserve"> pp. 265-271</w:t>
      </w:r>
    </w:p>
    <w:p w14:paraId="38F0AC98" w14:textId="36A9B3D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Meier, E. and Gray, J. (2013). Facebook Photo Activity Associated with Body Image Disturbance in Adolescent Girls. </w:t>
      </w:r>
      <w:r w:rsidRPr="00CC72EE">
        <w:rPr>
          <w:rFonts w:cstheme="minorHAnsi"/>
          <w:sz w:val="18"/>
          <w:szCs w:val="18"/>
          <w:u w:val="single"/>
        </w:rPr>
        <w:t>Cyberpsychology, behaviour and social networking</w:t>
      </w:r>
      <w:r w:rsidRPr="00200FFC">
        <w:rPr>
          <w:rFonts w:cstheme="minorHAnsi"/>
          <w:sz w:val="18"/>
          <w:szCs w:val="18"/>
        </w:rPr>
        <w:t xml:space="preserve">. </w:t>
      </w:r>
      <w:r w:rsidR="00D1684A">
        <w:rPr>
          <w:rFonts w:cstheme="minorHAnsi"/>
          <w:sz w:val="18"/>
          <w:szCs w:val="18"/>
        </w:rPr>
        <w:t xml:space="preserve">Vol. </w:t>
      </w:r>
      <w:r w:rsidRPr="00200FFC">
        <w:rPr>
          <w:rFonts w:cstheme="minorHAnsi"/>
          <w:sz w:val="18"/>
          <w:szCs w:val="18"/>
        </w:rPr>
        <w:t>17</w:t>
      </w:r>
      <w:r w:rsidR="00D1684A">
        <w:rPr>
          <w:rFonts w:cstheme="minorHAnsi"/>
          <w:sz w:val="18"/>
          <w:szCs w:val="18"/>
        </w:rPr>
        <w:t>, No. 10</w:t>
      </w:r>
    </w:p>
    <w:p w14:paraId="041A1C8A" w14:textId="7C8450D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Meyer, I.H. (2003). Prejudice, Social Stress and Mental Health in Lesbian, Gay, and Bisexual Populations: conceptual issues and research evidence </w:t>
      </w:r>
      <w:r w:rsidRPr="00CC72EE">
        <w:rPr>
          <w:rFonts w:cstheme="minorHAnsi"/>
          <w:sz w:val="18"/>
          <w:szCs w:val="18"/>
          <w:u w:val="single"/>
        </w:rPr>
        <w:t>Psychological Bulletin</w:t>
      </w:r>
      <w:r w:rsidRPr="00200FFC">
        <w:rPr>
          <w:rFonts w:cstheme="minorHAnsi"/>
          <w:sz w:val="18"/>
          <w:szCs w:val="18"/>
        </w:rPr>
        <w:t>. Vol. 129, No. 5, pp. 674-697</w:t>
      </w:r>
    </w:p>
    <w:p w14:paraId="78C57B06" w14:textId="712CEAB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Mills J.S., Shannon, A. and Hogue, J. (2017). </w:t>
      </w:r>
      <w:r w:rsidRPr="00CC72EE">
        <w:rPr>
          <w:rFonts w:cstheme="minorHAnsi"/>
          <w:sz w:val="18"/>
          <w:szCs w:val="18"/>
          <w:u w:val="single"/>
        </w:rPr>
        <w:t>Beauty, Body Image, and the Media</w:t>
      </w:r>
    </w:p>
    <w:p w14:paraId="4B0D8B6B" w14:textId="3725023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Moller-Leimkuhler, A., M. (2003). The Gender Gap in Suicide and Premature Death: why are men so vulnerable? </w:t>
      </w:r>
      <w:r w:rsidRPr="00CC72EE">
        <w:rPr>
          <w:rFonts w:cstheme="minorHAnsi"/>
          <w:sz w:val="18"/>
          <w:szCs w:val="18"/>
          <w:u w:val="single"/>
        </w:rPr>
        <w:t>European Archives of Psychiatry and Clinical Neuroscience</w:t>
      </w:r>
      <w:r w:rsidRPr="00200FFC">
        <w:rPr>
          <w:rFonts w:cstheme="minorHAnsi"/>
          <w:sz w:val="18"/>
          <w:szCs w:val="18"/>
        </w:rPr>
        <w:t>. Vol. 253, No. 1-8</w:t>
      </w:r>
    </w:p>
    <w:p w14:paraId="61AA539F" w14:textId="674937C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Nielsen Research (2022). </w:t>
      </w:r>
      <w:r w:rsidRPr="00CC72EE">
        <w:rPr>
          <w:rFonts w:cstheme="minorHAnsi"/>
          <w:sz w:val="18"/>
          <w:szCs w:val="18"/>
          <w:u w:val="single"/>
        </w:rPr>
        <w:t>The Mental Health Gender Gap: understanding Women's mental health in Australia</w:t>
      </w:r>
      <w:r w:rsidRPr="00200FFC">
        <w:rPr>
          <w:rFonts w:cstheme="minorHAnsi"/>
          <w:sz w:val="18"/>
          <w:szCs w:val="18"/>
        </w:rPr>
        <w:t>. Liptember Foundation</w:t>
      </w:r>
    </w:p>
    <w:p w14:paraId="5E56ED1A"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Oram, S., Khallifeh, H. and Howard, L. (2016). Violence against women and mental Health. </w:t>
      </w:r>
      <w:r w:rsidRPr="00CC72EE">
        <w:rPr>
          <w:rFonts w:cstheme="minorHAnsi"/>
          <w:sz w:val="18"/>
          <w:szCs w:val="18"/>
          <w:u w:val="single"/>
        </w:rPr>
        <w:t>Lancet Psychiatry</w:t>
      </w:r>
      <w:r w:rsidRPr="00200FFC">
        <w:rPr>
          <w:rFonts w:cstheme="minorHAnsi"/>
          <w:sz w:val="18"/>
          <w:szCs w:val="18"/>
        </w:rPr>
        <w:t>, 2016</w:t>
      </w:r>
    </w:p>
    <w:p w14:paraId="47D2DF54" w14:textId="58FFC58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Ottin, D., Tibubos, A.N., Schomerus, G., Barhler, E., Binder, H., Kruse, J., Ladwig, K., Wild, P.S., Grabes, H.H</w:t>
      </w:r>
      <w:r w:rsidR="00F4709C">
        <w:rPr>
          <w:rFonts w:cstheme="minorHAnsi"/>
          <w:sz w:val="18"/>
          <w:szCs w:val="18"/>
        </w:rPr>
        <w:t>.</w:t>
      </w:r>
      <w:r w:rsidRPr="00200FFC">
        <w:rPr>
          <w:rFonts w:cstheme="minorHAnsi"/>
          <w:sz w:val="18"/>
          <w:szCs w:val="18"/>
        </w:rPr>
        <w:t xml:space="preserve"> and Beutel, M.E. (2021). Similarities and Differences of Mental Health in Women and Men: a systematic review of findings in three large German Cohorts. </w:t>
      </w:r>
      <w:r w:rsidRPr="00CC72EE">
        <w:rPr>
          <w:rFonts w:cstheme="minorHAnsi"/>
          <w:sz w:val="18"/>
          <w:szCs w:val="18"/>
          <w:u w:val="single"/>
        </w:rPr>
        <w:t>Frontiers in Public Health</w:t>
      </w:r>
      <w:r w:rsidRPr="00200FFC">
        <w:rPr>
          <w:rFonts w:cstheme="minorHAnsi"/>
          <w:sz w:val="18"/>
          <w:szCs w:val="18"/>
        </w:rPr>
        <w:t>. Vol. 9</w:t>
      </w:r>
      <w:r w:rsidR="00D1684A">
        <w:rPr>
          <w:rFonts w:cstheme="minorHAnsi"/>
          <w:sz w:val="18"/>
          <w:szCs w:val="18"/>
        </w:rPr>
        <w:t>,</w:t>
      </w:r>
      <w:r w:rsidRPr="00200FFC">
        <w:rPr>
          <w:rFonts w:cstheme="minorHAnsi"/>
          <w:sz w:val="18"/>
          <w:szCs w:val="18"/>
        </w:rPr>
        <w:t xml:space="preserve"> 6 February 2021</w:t>
      </w:r>
    </w:p>
    <w:p w14:paraId="7FCE6E08"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Our Watch (2019) </w:t>
      </w:r>
      <w:r w:rsidRPr="00CC72EE">
        <w:rPr>
          <w:rFonts w:cstheme="minorHAnsi"/>
          <w:sz w:val="18"/>
          <w:szCs w:val="18"/>
          <w:u w:val="single"/>
        </w:rPr>
        <w:t>Men in focus: unpacking masculinities and engaging men in the prevention of violence against women</w:t>
      </w:r>
      <w:r w:rsidRPr="00200FFC">
        <w:rPr>
          <w:rFonts w:cstheme="minorHAnsi"/>
          <w:sz w:val="18"/>
          <w:szCs w:val="18"/>
        </w:rPr>
        <w:t>. Our Watch, Melbourne, Australia</w:t>
      </w:r>
    </w:p>
    <w:p w14:paraId="2D6024EA" w14:textId="49F60091"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Patterson, J. Why is Crying at Work Such a Big Deal? </w:t>
      </w:r>
      <w:r w:rsidRPr="00CC72EE">
        <w:rPr>
          <w:rFonts w:cstheme="minorHAnsi"/>
          <w:sz w:val="18"/>
          <w:szCs w:val="18"/>
          <w:u w:val="single"/>
        </w:rPr>
        <w:t>Harvard Business Review</w:t>
      </w:r>
      <w:r w:rsidRPr="00200FFC">
        <w:rPr>
          <w:rFonts w:cstheme="minorHAnsi"/>
          <w:sz w:val="18"/>
          <w:szCs w:val="18"/>
        </w:rPr>
        <w:t>. June 19, 2020</w:t>
      </w:r>
    </w:p>
    <w:p w14:paraId="5C74F029" w14:textId="7D8094E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Piccinelli, M. and Wilkinsto</w:t>
      </w:r>
      <w:r w:rsidR="00745745">
        <w:rPr>
          <w:rFonts w:cstheme="minorHAnsi"/>
          <w:sz w:val="18"/>
          <w:szCs w:val="18"/>
        </w:rPr>
        <w:t>n</w:t>
      </w:r>
      <w:r w:rsidRPr="00200FFC">
        <w:rPr>
          <w:rFonts w:cstheme="minorHAnsi"/>
          <w:sz w:val="18"/>
          <w:szCs w:val="18"/>
        </w:rPr>
        <w:t xml:space="preserve">, G. (2018). Gender Differences in Depression. </w:t>
      </w:r>
      <w:r w:rsidRPr="00CC72EE">
        <w:rPr>
          <w:rFonts w:cstheme="minorHAnsi"/>
          <w:sz w:val="18"/>
          <w:szCs w:val="18"/>
          <w:u w:val="single"/>
        </w:rPr>
        <w:t>British Journal of Psychiatry</w:t>
      </w:r>
      <w:r w:rsidRPr="00200FFC">
        <w:rPr>
          <w:rFonts w:cstheme="minorHAnsi"/>
          <w:sz w:val="18"/>
          <w:szCs w:val="18"/>
        </w:rPr>
        <w:t>. Vol. 177, No. 6</w:t>
      </w:r>
    </w:p>
    <w:p w14:paraId="0D2E35DB" w14:textId="28FFD9E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Pöge K, Dennert G, Koppe U, Güldenring A, Matthigack EB, Rommel A. The health of lesbian, gay, bisexual, transgender and intersex people. </w:t>
      </w:r>
      <w:r w:rsidRPr="00CC72EE">
        <w:rPr>
          <w:rFonts w:cstheme="minorHAnsi"/>
          <w:sz w:val="18"/>
          <w:szCs w:val="18"/>
          <w:u w:val="single"/>
        </w:rPr>
        <w:t>J Health Monit</w:t>
      </w:r>
      <w:r w:rsidRPr="00200FFC">
        <w:rPr>
          <w:rFonts w:cstheme="minorHAnsi"/>
          <w:sz w:val="18"/>
          <w:szCs w:val="18"/>
        </w:rPr>
        <w:t xml:space="preserve">. </w:t>
      </w:r>
      <w:r w:rsidR="00D1684A">
        <w:rPr>
          <w:rFonts w:cstheme="minorHAnsi"/>
          <w:sz w:val="18"/>
          <w:szCs w:val="18"/>
        </w:rPr>
        <w:t>Vol.</w:t>
      </w:r>
      <w:r w:rsidRPr="00200FFC">
        <w:rPr>
          <w:rFonts w:cstheme="minorHAnsi"/>
          <w:sz w:val="18"/>
          <w:szCs w:val="18"/>
        </w:rPr>
        <w:t xml:space="preserve"> 18</w:t>
      </w:r>
      <w:r w:rsidR="00D1684A">
        <w:rPr>
          <w:rFonts w:cstheme="minorHAnsi"/>
          <w:sz w:val="18"/>
          <w:szCs w:val="18"/>
        </w:rPr>
        <w:t xml:space="preserve">, No. </w:t>
      </w:r>
      <w:r w:rsidRPr="00200FFC">
        <w:rPr>
          <w:rFonts w:cstheme="minorHAnsi"/>
          <w:sz w:val="18"/>
          <w:szCs w:val="18"/>
        </w:rPr>
        <w:t>5(Suppl 1)</w:t>
      </w:r>
      <w:r w:rsidR="00D1684A">
        <w:rPr>
          <w:rFonts w:cstheme="minorHAnsi"/>
          <w:sz w:val="18"/>
          <w:szCs w:val="18"/>
        </w:rPr>
        <w:t xml:space="preserve">, pp. </w:t>
      </w:r>
      <w:r w:rsidRPr="00200FFC">
        <w:rPr>
          <w:rFonts w:cstheme="minorHAnsi"/>
          <w:sz w:val="18"/>
          <w:szCs w:val="18"/>
        </w:rPr>
        <w:t>2-27</w:t>
      </w:r>
    </w:p>
    <w:p w14:paraId="40D4C7AF"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Poynton-Smith, E. (undated). </w:t>
      </w:r>
      <w:r w:rsidRPr="00CC72EE">
        <w:rPr>
          <w:rFonts w:cstheme="minorHAnsi"/>
          <w:sz w:val="18"/>
          <w:szCs w:val="18"/>
          <w:u w:val="single"/>
        </w:rPr>
        <w:t xml:space="preserve">Why is the Suicide Rate Higher among Men than Women? </w:t>
      </w:r>
      <w:r w:rsidRPr="00200FFC">
        <w:rPr>
          <w:rFonts w:cstheme="minorHAnsi"/>
          <w:sz w:val="18"/>
          <w:szCs w:val="18"/>
        </w:rPr>
        <w:t>Patterns of Action Dissertation, University of Nottingham</w:t>
      </w:r>
    </w:p>
    <w:p w14:paraId="3DFD5619"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Rees, S. and Fisher, J. (2016). Gender-based Violence and Women's Mental Health: how should the GP respond? </w:t>
      </w:r>
      <w:r w:rsidRPr="00CC72EE">
        <w:rPr>
          <w:rFonts w:cstheme="minorHAnsi"/>
          <w:sz w:val="18"/>
          <w:szCs w:val="18"/>
          <w:u w:val="single"/>
        </w:rPr>
        <w:t>Medicine Today</w:t>
      </w:r>
      <w:r w:rsidRPr="00200FFC">
        <w:rPr>
          <w:rFonts w:cstheme="minorHAnsi"/>
          <w:sz w:val="18"/>
          <w:szCs w:val="18"/>
        </w:rPr>
        <w:t>. Vol. 17, No. 3, pp. 14-18</w:t>
      </w:r>
    </w:p>
    <w:p w14:paraId="3ADCC889" w14:textId="48DCBCFA" w:rsidR="009A46A4" w:rsidRPr="009A46A4" w:rsidRDefault="009A46A4" w:rsidP="00B76AA9">
      <w:pPr>
        <w:spacing w:before="80" w:after="0" w:line="240" w:lineRule="auto"/>
        <w:jc w:val="both"/>
        <w:rPr>
          <w:rFonts w:cstheme="minorHAnsi"/>
          <w:sz w:val="18"/>
          <w:szCs w:val="18"/>
        </w:rPr>
      </w:pPr>
      <w:r w:rsidRPr="009A46A4">
        <w:rPr>
          <w:rFonts w:cstheme="minorHAnsi"/>
          <w:sz w:val="18"/>
          <w:szCs w:val="18"/>
        </w:rPr>
        <w:t xml:space="preserve">Rees, S. </w:t>
      </w:r>
      <w:r w:rsidR="00BB245D">
        <w:rPr>
          <w:rFonts w:cstheme="minorHAnsi"/>
          <w:sz w:val="18"/>
          <w:szCs w:val="18"/>
        </w:rPr>
        <w:t>and</w:t>
      </w:r>
      <w:r w:rsidRPr="009A46A4">
        <w:rPr>
          <w:rFonts w:cstheme="minorHAnsi"/>
          <w:sz w:val="18"/>
          <w:szCs w:val="18"/>
        </w:rPr>
        <w:t xml:space="preserve"> Pease, B. (2007). Domestic violence in refugee families in Australia: Rethinking settlement policy and practice. </w:t>
      </w:r>
      <w:r w:rsidRPr="00CC72EE">
        <w:rPr>
          <w:rFonts w:cstheme="minorHAnsi"/>
          <w:sz w:val="18"/>
          <w:szCs w:val="18"/>
          <w:u w:val="single"/>
        </w:rPr>
        <w:t>Journal of Immigrant and Refugee Studies</w:t>
      </w:r>
      <w:r w:rsidR="00D1684A">
        <w:rPr>
          <w:rFonts w:cstheme="minorHAnsi"/>
          <w:sz w:val="18"/>
          <w:szCs w:val="18"/>
        </w:rPr>
        <w:t>.</w:t>
      </w:r>
      <w:r w:rsidRPr="009A46A4">
        <w:rPr>
          <w:rFonts w:cstheme="minorHAnsi"/>
          <w:sz w:val="18"/>
          <w:szCs w:val="18"/>
        </w:rPr>
        <w:t xml:space="preserve"> </w:t>
      </w:r>
      <w:r w:rsidR="00D1684A">
        <w:rPr>
          <w:rFonts w:cstheme="minorHAnsi"/>
          <w:sz w:val="18"/>
          <w:szCs w:val="18"/>
        </w:rPr>
        <w:t xml:space="preserve">Vol. </w:t>
      </w:r>
      <w:r w:rsidRPr="009A46A4">
        <w:rPr>
          <w:rFonts w:cstheme="minorHAnsi"/>
          <w:sz w:val="18"/>
          <w:szCs w:val="18"/>
        </w:rPr>
        <w:t>5</w:t>
      </w:r>
      <w:r w:rsidR="00D1684A">
        <w:rPr>
          <w:rFonts w:cstheme="minorHAnsi"/>
          <w:sz w:val="18"/>
          <w:szCs w:val="18"/>
        </w:rPr>
        <w:t xml:space="preserve">, No. </w:t>
      </w:r>
      <w:r w:rsidRPr="009A46A4">
        <w:rPr>
          <w:rFonts w:cstheme="minorHAnsi"/>
          <w:sz w:val="18"/>
          <w:szCs w:val="18"/>
        </w:rPr>
        <w:t>2</w:t>
      </w:r>
      <w:r w:rsidR="00D1684A">
        <w:rPr>
          <w:rFonts w:cstheme="minorHAnsi"/>
          <w:sz w:val="18"/>
          <w:szCs w:val="18"/>
        </w:rPr>
        <w:t>, pp.</w:t>
      </w:r>
      <w:r w:rsidRPr="009A46A4">
        <w:rPr>
          <w:rFonts w:cstheme="minorHAnsi"/>
          <w:sz w:val="18"/>
          <w:szCs w:val="18"/>
        </w:rPr>
        <w:t xml:space="preserve"> 1-19</w:t>
      </w:r>
    </w:p>
    <w:p w14:paraId="4306063D" w14:textId="00B9715C"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Rees, S., Silove, D, Chey, T., Ivanic, L. Steel, A., Creamer, M., Teeson, M., Byrant, R., McFarlane, A., Mills, K., Slade, T., Carragher, N., O'Donnel, M. and Forbest, D. (2011). Lifetime prevalence of gender-based violence in women and the relationship with mental disorders and psychosocial function. </w:t>
      </w:r>
      <w:r w:rsidRPr="00666E07">
        <w:rPr>
          <w:rFonts w:cstheme="minorHAnsi"/>
          <w:sz w:val="18"/>
          <w:szCs w:val="18"/>
          <w:u w:val="single"/>
        </w:rPr>
        <w:t>Journal of the Australian Medical Association</w:t>
      </w:r>
      <w:r w:rsidR="00D1684A">
        <w:rPr>
          <w:rFonts w:cstheme="minorHAnsi"/>
          <w:sz w:val="18"/>
          <w:szCs w:val="18"/>
        </w:rPr>
        <w:t>.</w:t>
      </w:r>
      <w:r w:rsidRPr="00200FFC">
        <w:rPr>
          <w:rFonts w:cstheme="minorHAnsi"/>
          <w:sz w:val="18"/>
          <w:szCs w:val="18"/>
        </w:rPr>
        <w:t xml:space="preserve"> Vol. 306, No. 5, pp. 513-521</w:t>
      </w:r>
    </w:p>
    <w:p w14:paraId="592A1D2A"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Reicher-Rossler, A. (2017). Sex and Gender Differences in Mental Disorders. </w:t>
      </w:r>
      <w:r w:rsidRPr="00666E07">
        <w:rPr>
          <w:rFonts w:cstheme="minorHAnsi"/>
          <w:sz w:val="18"/>
          <w:szCs w:val="18"/>
          <w:u w:val="single"/>
        </w:rPr>
        <w:t>The Lancet Psychiatry</w:t>
      </w:r>
      <w:r w:rsidRPr="00200FFC">
        <w:rPr>
          <w:rFonts w:cstheme="minorHAnsi"/>
          <w:sz w:val="18"/>
          <w:szCs w:val="18"/>
        </w:rPr>
        <w:t>. Vol. 44, No. 1, pp. 8-9</w:t>
      </w:r>
    </w:p>
    <w:p w14:paraId="3FADA747" w14:textId="286B1BE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Richins, M.L. (1991). Social Comparison and the Idealized Images of Advertising. </w:t>
      </w:r>
      <w:r w:rsidRPr="00666E07">
        <w:rPr>
          <w:rFonts w:cstheme="minorHAnsi"/>
          <w:sz w:val="18"/>
          <w:szCs w:val="18"/>
          <w:u w:val="single"/>
        </w:rPr>
        <w:t>Journal of Consumer Research</w:t>
      </w:r>
      <w:r w:rsidR="00D1684A">
        <w:rPr>
          <w:rFonts w:cstheme="minorHAnsi"/>
          <w:sz w:val="18"/>
          <w:szCs w:val="18"/>
        </w:rPr>
        <w:t>.</w:t>
      </w:r>
      <w:r w:rsidRPr="00200FFC">
        <w:rPr>
          <w:rFonts w:cstheme="minorHAnsi"/>
          <w:sz w:val="18"/>
          <w:szCs w:val="18"/>
        </w:rPr>
        <w:t xml:space="preserve"> Volume 18, Issue 1, pp. 71–83</w:t>
      </w:r>
    </w:p>
    <w:p w14:paraId="03F73287"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Rizzo, K.M., Schiffin, H.G. and Liss, M. (2012). Insight into Parenthood Paradox: mental outcomes of intensive mothering. </w:t>
      </w:r>
      <w:r w:rsidRPr="00666E07">
        <w:rPr>
          <w:rFonts w:cstheme="minorHAnsi"/>
          <w:sz w:val="18"/>
          <w:szCs w:val="18"/>
          <w:u w:val="single"/>
        </w:rPr>
        <w:t>Journal of Child and Family Studies</w:t>
      </w:r>
      <w:r w:rsidRPr="00200FFC">
        <w:rPr>
          <w:rFonts w:cstheme="minorHAnsi"/>
          <w:sz w:val="18"/>
          <w:szCs w:val="18"/>
        </w:rPr>
        <w:t>. Vol. 22, pp. 614-620</w:t>
      </w:r>
    </w:p>
    <w:p w14:paraId="3D5A0F74" w14:textId="3A8164A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lastRenderedPageBreak/>
        <w:t>Rockloff, M</w:t>
      </w:r>
      <w:r w:rsidR="00BB245D">
        <w:rPr>
          <w:rFonts w:cstheme="minorHAnsi"/>
          <w:sz w:val="18"/>
          <w:szCs w:val="18"/>
        </w:rPr>
        <w:t>.</w:t>
      </w:r>
      <w:r w:rsidRPr="00200FFC">
        <w:rPr>
          <w:rFonts w:cstheme="minorHAnsi"/>
          <w:sz w:val="18"/>
          <w:szCs w:val="18"/>
        </w:rPr>
        <w:t>, Browne, M</w:t>
      </w:r>
      <w:r w:rsidR="00BB245D">
        <w:rPr>
          <w:rFonts w:cstheme="minorHAnsi"/>
          <w:sz w:val="18"/>
          <w:szCs w:val="18"/>
        </w:rPr>
        <w:t>.</w:t>
      </w:r>
      <w:r w:rsidRPr="00200FFC">
        <w:rPr>
          <w:rFonts w:cstheme="minorHAnsi"/>
          <w:sz w:val="18"/>
          <w:szCs w:val="18"/>
        </w:rPr>
        <w:t>, Hing, N</w:t>
      </w:r>
      <w:r w:rsidR="00BB245D">
        <w:rPr>
          <w:rFonts w:cstheme="minorHAnsi"/>
          <w:sz w:val="18"/>
          <w:szCs w:val="18"/>
        </w:rPr>
        <w:t>.</w:t>
      </w:r>
      <w:r w:rsidRPr="00200FFC">
        <w:rPr>
          <w:rFonts w:cstheme="minorHAnsi"/>
          <w:sz w:val="18"/>
          <w:szCs w:val="18"/>
        </w:rPr>
        <w:t>, Thorne, H</w:t>
      </w:r>
      <w:r w:rsidR="00BB245D">
        <w:rPr>
          <w:rFonts w:cstheme="minorHAnsi"/>
          <w:sz w:val="18"/>
          <w:szCs w:val="18"/>
        </w:rPr>
        <w:t>.</w:t>
      </w:r>
      <w:r w:rsidRPr="00200FFC">
        <w:rPr>
          <w:rFonts w:cstheme="minorHAnsi"/>
          <w:sz w:val="18"/>
          <w:szCs w:val="18"/>
        </w:rPr>
        <w:t>, Russell, A</w:t>
      </w:r>
      <w:r w:rsidR="00BB245D">
        <w:rPr>
          <w:rFonts w:cstheme="minorHAnsi"/>
          <w:sz w:val="18"/>
          <w:szCs w:val="18"/>
        </w:rPr>
        <w:t>.</w:t>
      </w:r>
      <w:r w:rsidRPr="00200FFC">
        <w:rPr>
          <w:rFonts w:cstheme="minorHAnsi"/>
          <w:sz w:val="18"/>
          <w:szCs w:val="18"/>
        </w:rPr>
        <w:t>, Greer, N</w:t>
      </w:r>
      <w:r w:rsidR="00BB245D">
        <w:rPr>
          <w:rFonts w:cstheme="minorHAnsi"/>
          <w:sz w:val="18"/>
          <w:szCs w:val="18"/>
        </w:rPr>
        <w:t>.</w:t>
      </w:r>
      <w:r w:rsidRPr="00200FFC">
        <w:rPr>
          <w:rFonts w:cstheme="minorHAnsi"/>
          <w:sz w:val="18"/>
          <w:szCs w:val="18"/>
        </w:rPr>
        <w:t>, Tran, K</w:t>
      </w:r>
      <w:r w:rsidR="00BB245D">
        <w:rPr>
          <w:rFonts w:cstheme="minorHAnsi"/>
          <w:sz w:val="18"/>
          <w:szCs w:val="18"/>
        </w:rPr>
        <w:t>.</w:t>
      </w:r>
      <w:r w:rsidRPr="00200FFC">
        <w:rPr>
          <w:rFonts w:cstheme="minorHAnsi"/>
          <w:sz w:val="18"/>
          <w:szCs w:val="18"/>
        </w:rPr>
        <w:t>, Brook, K</w:t>
      </w:r>
      <w:r w:rsidR="00BB245D">
        <w:rPr>
          <w:rFonts w:cstheme="minorHAnsi"/>
          <w:sz w:val="18"/>
          <w:szCs w:val="18"/>
        </w:rPr>
        <w:t>. and</w:t>
      </w:r>
      <w:r w:rsidRPr="00200FFC">
        <w:rPr>
          <w:rFonts w:cstheme="minorHAnsi"/>
          <w:sz w:val="18"/>
          <w:szCs w:val="18"/>
        </w:rPr>
        <w:t xml:space="preserve"> Sproston, K. (2020)</w:t>
      </w:r>
      <w:r w:rsidR="00666E07">
        <w:rPr>
          <w:rFonts w:cstheme="minorHAnsi"/>
          <w:sz w:val="18"/>
          <w:szCs w:val="18"/>
        </w:rPr>
        <w:t>.</w:t>
      </w:r>
      <w:r w:rsidRPr="00200FFC">
        <w:rPr>
          <w:rFonts w:cstheme="minorHAnsi"/>
          <w:sz w:val="18"/>
          <w:szCs w:val="18"/>
        </w:rPr>
        <w:t xml:space="preserve"> </w:t>
      </w:r>
      <w:r w:rsidRPr="00666E07">
        <w:rPr>
          <w:rFonts w:cstheme="minorHAnsi"/>
          <w:sz w:val="18"/>
          <w:szCs w:val="18"/>
          <w:u w:val="single"/>
        </w:rPr>
        <w:t>Victorian population gambling and health study 2018–2019</w:t>
      </w:r>
      <w:r w:rsidRPr="00200FFC">
        <w:rPr>
          <w:rFonts w:cstheme="minorHAnsi"/>
          <w:sz w:val="18"/>
          <w:szCs w:val="18"/>
        </w:rPr>
        <w:t>, Victorian Responsible Gambling Foundation, Melbourne</w:t>
      </w:r>
    </w:p>
    <w:p w14:paraId="430FA7A3" w14:textId="04D39FDD" w:rsidR="009A46A4" w:rsidRDefault="009A46A4" w:rsidP="00B76AA9">
      <w:pPr>
        <w:spacing w:before="80" w:after="0" w:line="240" w:lineRule="auto"/>
        <w:jc w:val="both"/>
        <w:rPr>
          <w:rFonts w:cstheme="minorHAnsi"/>
          <w:sz w:val="18"/>
          <w:szCs w:val="18"/>
        </w:rPr>
      </w:pPr>
      <w:r w:rsidRPr="00B44F8C">
        <w:rPr>
          <w:rFonts w:cstheme="minorHAnsi"/>
          <w:sz w:val="18"/>
          <w:szCs w:val="18"/>
        </w:rPr>
        <w:t xml:space="preserve">Rosenfield, S. and Smith, D. (2012). Gender and Mental Health: Do Men and Women Have Different Amounts or Types of Problems? In T. Shield and T. Brown (eds.). </w:t>
      </w:r>
      <w:r w:rsidRPr="00666E07">
        <w:rPr>
          <w:rFonts w:cstheme="minorHAnsi"/>
          <w:sz w:val="18"/>
          <w:szCs w:val="18"/>
          <w:u w:val="single"/>
        </w:rPr>
        <w:t>A Handbook for the Study of Mental Health: Part II - The Social Context of Mental Health and Illness</w:t>
      </w:r>
    </w:p>
    <w:p w14:paraId="1D400E75" w14:textId="7231D07D" w:rsidR="00B76AA9" w:rsidRPr="00B76AA9" w:rsidRDefault="00B76AA9" w:rsidP="00B76AA9">
      <w:pPr>
        <w:spacing w:before="80" w:after="0" w:line="240" w:lineRule="auto"/>
        <w:jc w:val="both"/>
        <w:rPr>
          <w:rFonts w:cstheme="minorHAnsi"/>
          <w:sz w:val="18"/>
          <w:szCs w:val="18"/>
        </w:rPr>
      </w:pPr>
      <w:r w:rsidRPr="00B76AA9">
        <w:rPr>
          <w:rFonts w:cstheme="minorHAnsi"/>
          <w:sz w:val="18"/>
          <w:szCs w:val="18"/>
        </w:rPr>
        <w:t xml:space="preserve">Saxena, P. and Messina, N. (2021). Trajectories to Victimisation to Violence among Incarcerated Women. </w:t>
      </w:r>
      <w:r w:rsidRPr="00B76AA9">
        <w:rPr>
          <w:rFonts w:cstheme="minorHAnsi"/>
          <w:sz w:val="18"/>
          <w:szCs w:val="18"/>
          <w:u w:val="single"/>
        </w:rPr>
        <w:t>Health and Justice</w:t>
      </w:r>
      <w:r w:rsidR="00D1684A">
        <w:rPr>
          <w:rFonts w:cstheme="minorHAnsi"/>
          <w:sz w:val="18"/>
          <w:szCs w:val="18"/>
        </w:rPr>
        <w:t>.</w:t>
      </w:r>
      <w:r w:rsidRPr="00B76AA9">
        <w:rPr>
          <w:rFonts w:cstheme="minorHAnsi"/>
          <w:sz w:val="18"/>
          <w:szCs w:val="18"/>
        </w:rPr>
        <w:t xml:space="preserve"> Vol. 9, No. 18</w:t>
      </w:r>
    </w:p>
    <w:p w14:paraId="4A9EF187" w14:textId="4FA9448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Schumacher, H. (2019). In countries around the world, women are more likely to be diagnosed with depression and to attempt suicide. So why is the male suicide rate still several times higher than female? </w:t>
      </w:r>
      <w:r w:rsidRPr="00666E07">
        <w:rPr>
          <w:rFonts w:cstheme="minorHAnsi"/>
          <w:sz w:val="18"/>
          <w:szCs w:val="18"/>
          <w:u w:val="single"/>
        </w:rPr>
        <w:t>BBC Future</w:t>
      </w:r>
      <w:r w:rsidRPr="00200FFC">
        <w:rPr>
          <w:rFonts w:cstheme="minorHAnsi"/>
          <w:sz w:val="18"/>
          <w:szCs w:val="18"/>
        </w:rPr>
        <w:t>, 18 March 2019</w:t>
      </w:r>
    </w:p>
    <w:p w14:paraId="4EA4B5AA"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Sharman, L., S., Dingle, G.A., Baker, M., Fisher, A., Gracanin, A., Kardum, I., Manley, H., Manokara, K., Pattara-angoon, S., Vingerhoets, A. and Jarman, E. (2019). The Relationship of Gender Roles and Beliefs to Crying in an International Sample. </w:t>
      </w:r>
      <w:r w:rsidRPr="00666E07">
        <w:rPr>
          <w:rFonts w:cstheme="minorHAnsi"/>
          <w:sz w:val="18"/>
          <w:szCs w:val="18"/>
          <w:u w:val="single"/>
        </w:rPr>
        <w:t xml:space="preserve">Frontiers of Psychology </w:t>
      </w:r>
      <w:r w:rsidRPr="00200FFC">
        <w:rPr>
          <w:rFonts w:cstheme="minorHAnsi"/>
          <w:sz w:val="18"/>
          <w:szCs w:val="18"/>
        </w:rPr>
        <w:t>10 October 2019</w:t>
      </w:r>
    </w:p>
    <w:p w14:paraId="1FDA0AA2" w14:textId="1DA45A1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Shaw, E. and Burns, A. (1993). Guild and the Working Parent. Australian Journal of Marriage and the Family. Vol. 14, Issue 1</w:t>
      </w:r>
    </w:p>
    <w:p w14:paraId="0AD6B475"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Shrier, N. (2002). Review: effects of race, ethnicity, gender, culture literacy and social marketing on public health. </w:t>
      </w:r>
      <w:r w:rsidRPr="00666E07">
        <w:rPr>
          <w:rFonts w:cstheme="minorHAnsi"/>
          <w:sz w:val="18"/>
          <w:szCs w:val="18"/>
          <w:u w:val="single"/>
        </w:rPr>
        <w:t>Journal of Gender-specific Medicine</w:t>
      </w:r>
      <w:r w:rsidRPr="00200FFC">
        <w:rPr>
          <w:rFonts w:cstheme="minorHAnsi"/>
          <w:sz w:val="18"/>
          <w:szCs w:val="18"/>
        </w:rPr>
        <w:t>. Vol 5., No. 2, pp. 45-54</w:t>
      </w:r>
    </w:p>
    <w:p w14:paraId="69D5AA8B"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Smith, E., Jones, T., Ward, R., Dixon, J., Mitchell, A. and Hillier, L. (2014). </w:t>
      </w:r>
      <w:r w:rsidRPr="00666E07">
        <w:rPr>
          <w:rFonts w:cstheme="minorHAnsi"/>
          <w:sz w:val="18"/>
          <w:szCs w:val="18"/>
          <w:u w:val="single"/>
        </w:rPr>
        <w:t>From Blues to Rainbows: the mental health and well-being of gender diverse and transgender young people</w:t>
      </w:r>
      <w:r w:rsidRPr="00200FFC">
        <w:rPr>
          <w:rFonts w:cstheme="minorHAnsi"/>
          <w:sz w:val="18"/>
          <w:szCs w:val="18"/>
        </w:rPr>
        <w:t>. Australian Research Centre in Sex, Health and Society</w:t>
      </w:r>
    </w:p>
    <w:p w14:paraId="4F5F9241" w14:textId="77777777" w:rsidR="006E03DC" w:rsidRPr="006E03DC" w:rsidRDefault="006E03DC" w:rsidP="006E03DC">
      <w:pPr>
        <w:spacing w:before="80" w:after="0"/>
        <w:rPr>
          <w:sz w:val="18"/>
          <w:szCs w:val="18"/>
        </w:rPr>
      </w:pPr>
      <w:r w:rsidRPr="006E03DC">
        <w:rPr>
          <w:sz w:val="18"/>
          <w:szCs w:val="18"/>
        </w:rPr>
        <w:t xml:space="preserve">Stein, K., Schubert, K., Ditzen, B. and Weiss, C. (2023). Understanding Psychological Symptoms of Endometriosis from a Research Domain Criteria Perspective. </w:t>
      </w:r>
      <w:r w:rsidRPr="006E03DC">
        <w:rPr>
          <w:sz w:val="18"/>
          <w:szCs w:val="18"/>
          <w:u w:val="single"/>
        </w:rPr>
        <w:t>Journal of Clinical Medicine</w:t>
      </w:r>
      <w:r w:rsidRPr="006E03DC">
        <w:rPr>
          <w:sz w:val="18"/>
          <w:szCs w:val="18"/>
        </w:rPr>
        <w:t>. Vol. 12, No. 12</w:t>
      </w:r>
    </w:p>
    <w:p w14:paraId="7B6F5049" w14:textId="10FEE503" w:rsidR="006E03DC" w:rsidRPr="00B76AA9" w:rsidRDefault="006E03DC" w:rsidP="006E03DC">
      <w:pPr>
        <w:spacing w:before="80" w:after="0" w:line="240" w:lineRule="auto"/>
        <w:jc w:val="both"/>
        <w:rPr>
          <w:rFonts w:cstheme="minorHAnsi"/>
          <w:sz w:val="18"/>
          <w:szCs w:val="18"/>
        </w:rPr>
      </w:pPr>
      <w:r w:rsidRPr="00B76AA9">
        <w:rPr>
          <w:rFonts w:cstheme="minorHAnsi"/>
          <w:sz w:val="18"/>
          <w:szCs w:val="18"/>
        </w:rPr>
        <w:t xml:space="preserve">Stoltz, J.A., Shannon, K., Kerr, T., Zhang, R., Montaner, J.S. and Wood, E. (2007). Associations between childhood maltreatment and sex work in a cohort of drug-using youth. </w:t>
      </w:r>
      <w:r w:rsidRPr="00B76AA9">
        <w:rPr>
          <w:rFonts w:cstheme="minorHAnsi"/>
          <w:sz w:val="18"/>
          <w:szCs w:val="18"/>
          <w:u w:val="single"/>
        </w:rPr>
        <w:t>Soc Sci Me</w:t>
      </w:r>
      <w:r w:rsidRPr="00B76AA9">
        <w:rPr>
          <w:rFonts w:cstheme="minorHAnsi"/>
          <w:sz w:val="18"/>
          <w:szCs w:val="18"/>
        </w:rPr>
        <w:t>d. Vol. 65, No. 6, pp.1214-21</w:t>
      </w:r>
    </w:p>
    <w:p w14:paraId="44FC7F9F" w14:textId="2D75EF5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Strauss, P., Cook, A., Winter, S., Watson, V., Wright Toussaint, D.</w:t>
      </w:r>
      <w:r w:rsidR="00BB245D">
        <w:rPr>
          <w:rFonts w:cstheme="minorHAnsi"/>
          <w:sz w:val="18"/>
          <w:szCs w:val="18"/>
        </w:rPr>
        <w:t xml:space="preserve"> and</w:t>
      </w:r>
      <w:r w:rsidRPr="00200FFC">
        <w:rPr>
          <w:rFonts w:cstheme="minorHAnsi"/>
          <w:sz w:val="18"/>
          <w:szCs w:val="18"/>
        </w:rPr>
        <w:t xml:space="preserve"> Lin, A. (2017</w:t>
      </w:r>
      <w:r w:rsidRPr="00666E07">
        <w:rPr>
          <w:rFonts w:cstheme="minorHAnsi"/>
          <w:sz w:val="18"/>
          <w:szCs w:val="18"/>
          <w:u w:val="single"/>
        </w:rPr>
        <w:t>). Trans Pathways: the mental health experiences and care pathways of trans young people: summary of results</w:t>
      </w:r>
      <w:r w:rsidRPr="00200FFC">
        <w:rPr>
          <w:rFonts w:cstheme="minorHAnsi"/>
          <w:sz w:val="18"/>
          <w:szCs w:val="18"/>
        </w:rPr>
        <w:t>. Telethon Kids Institute, Perth.</w:t>
      </w:r>
    </w:p>
    <w:p w14:paraId="25B8CA89" w14:textId="7EEEFEC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Sullivan, G., Vaughan, G. and Wright, J. (2020). </w:t>
      </w:r>
      <w:r w:rsidRPr="00666E07">
        <w:rPr>
          <w:rFonts w:cstheme="minorHAnsi"/>
          <w:sz w:val="18"/>
          <w:szCs w:val="18"/>
          <w:u w:val="single"/>
        </w:rPr>
        <w:t>Migrant and Refugee Women's Mental Health in Australia: a literature review.</w:t>
      </w:r>
      <w:r w:rsidRPr="00200FFC">
        <w:rPr>
          <w:rFonts w:cstheme="minorHAnsi"/>
          <w:sz w:val="18"/>
          <w:szCs w:val="18"/>
        </w:rPr>
        <w:t xml:space="preserve"> Multicultural Centre for Women's Health and the University of Melbourne</w:t>
      </w:r>
    </w:p>
    <w:p w14:paraId="3D3EA018" w14:textId="6B21DCE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The Women's Health Council (undated). </w:t>
      </w:r>
      <w:r w:rsidRPr="00666E07">
        <w:rPr>
          <w:rFonts w:cstheme="minorHAnsi"/>
          <w:sz w:val="18"/>
          <w:szCs w:val="18"/>
          <w:u w:val="single"/>
        </w:rPr>
        <w:t>Women's Mental Health: promoting a gendered approach to policy and service provision</w:t>
      </w:r>
      <w:r w:rsidRPr="00200FFC">
        <w:rPr>
          <w:rFonts w:cstheme="minorHAnsi"/>
          <w:sz w:val="18"/>
          <w:szCs w:val="18"/>
        </w:rPr>
        <w:t>.</w:t>
      </w:r>
    </w:p>
    <w:p w14:paraId="269086A5" w14:textId="4521E2F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Toribiio-Caballero, S., Cardenal, V., Avila, A. and Overjero, M. (2022). Gender Roles and Women's Mental Health: their influence on the demand for psychological care. </w:t>
      </w:r>
      <w:r w:rsidRPr="00666E07">
        <w:rPr>
          <w:rFonts w:cstheme="minorHAnsi"/>
          <w:sz w:val="18"/>
          <w:szCs w:val="18"/>
          <w:u w:val="single"/>
        </w:rPr>
        <w:t>Annals of Psychology</w:t>
      </w:r>
      <w:r w:rsidRPr="00200FFC">
        <w:rPr>
          <w:rFonts w:cstheme="minorHAnsi"/>
          <w:sz w:val="18"/>
          <w:szCs w:val="18"/>
        </w:rPr>
        <w:t>. Vol. 38, No. 1, January 7-16</w:t>
      </w:r>
    </w:p>
    <w:p w14:paraId="118A3E30"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UNISON (2017). </w:t>
      </w:r>
      <w:r w:rsidRPr="003B21F9">
        <w:rPr>
          <w:rFonts w:cstheme="minorHAnsi"/>
          <w:sz w:val="18"/>
          <w:szCs w:val="18"/>
          <w:u w:val="single"/>
        </w:rPr>
        <w:t>Women's Mental Health Issues: not to be ignored at work</w:t>
      </w:r>
      <w:r w:rsidRPr="00200FFC">
        <w:rPr>
          <w:rFonts w:cstheme="minorHAnsi"/>
          <w:sz w:val="18"/>
          <w:szCs w:val="18"/>
        </w:rPr>
        <w:t>. UNISON</w:t>
      </w:r>
    </w:p>
    <w:p w14:paraId="7F806D88" w14:textId="5F28D63C"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Van Droogenbroeck, F., Spruyt, B. and Keppens, G. </w:t>
      </w:r>
      <w:r w:rsidR="00B51E0E">
        <w:rPr>
          <w:rFonts w:cstheme="minorHAnsi"/>
          <w:sz w:val="18"/>
          <w:szCs w:val="18"/>
        </w:rPr>
        <w:t xml:space="preserve">(2018). </w:t>
      </w:r>
      <w:r w:rsidRPr="00200FFC">
        <w:rPr>
          <w:rFonts w:cstheme="minorHAnsi"/>
          <w:sz w:val="18"/>
          <w:szCs w:val="18"/>
        </w:rPr>
        <w:t>Gender differences in mental health problems among adolescents and the role of social support: results from the Belgian health interview surveys 2008 and 2013</w:t>
      </w:r>
      <w:r w:rsidRPr="00D1684A">
        <w:rPr>
          <w:rFonts w:cstheme="minorHAnsi"/>
          <w:sz w:val="18"/>
          <w:szCs w:val="18"/>
        </w:rPr>
        <w:t xml:space="preserve">. </w:t>
      </w:r>
      <w:r w:rsidRPr="00666E07">
        <w:rPr>
          <w:rFonts w:cstheme="minorHAnsi"/>
          <w:sz w:val="18"/>
          <w:szCs w:val="18"/>
          <w:u w:val="single"/>
        </w:rPr>
        <w:t>BMC Psychiatry</w:t>
      </w:r>
      <w:r w:rsidRPr="00200FFC">
        <w:rPr>
          <w:rFonts w:cstheme="minorHAnsi"/>
          <w:sz w:val="18"/>
          <w:szCs w:val="18"/>
        </w:rPr>
        <w:t xml:space="preserve">. </w:t>
      </w:r>
      <w:r w:rsidR="00D1684A">
        <w:rPr>
          <w:rFonts w:cstheme="minorHAnsi"/>
          <w:sz w:val="18"/>
          <w:szCs w:val="18"/>
        </w:rPr>
        <w:t>Vol. 18, No. 1</w:t>
      </w:r>
    </w:p>
    <w:p w14:paraId="7CF70026" w14:textId="400C6B01" w:rsidR="009A46A4" w:rsidRPr="009A46A4" w:rsidRDefault="009A46A4" w:rsidP="00B76AA9">
      <w:pPr>
        <w:spacing w:before="80" w:after="0" w:line="240" w:lineRule="auto"/>
        <w:jc w:val="both"/>
        <w:rPr>
          <w:rFonts w:cstheme="minorHAnsi"/>
          <w:sz w:val="18"/>
          <w:szCs w:val="18"/>
        </w:rPr>
      </w:pPr>
      <w:r w:rsidRPr="009A46A4">
        <w:rPr>
          <w:rFonts w:cstheme="minorHAnsi"/>
          <w:sz w:val="18"/>
          <w:szCs w:val="18"/>
        </w:rPr>
        <w:t xml:space="preserve">Vaughan, C., Davis, E., Murdolo, A., Chen, J., Murray, L., Block, K., Quaizon, R. and Warr, D. (2015). </w:t>
      </w:r>
      <w:r w:rsidRPr="00666E07">
        <w:rPr>
          <w:rFonts w:cstheme="minorHAnsi"/>
          <w:sz w:val="18"/>
          <w:szCs w:val="18"/>
          <w:u w:val="single"/>
        </w:rPr>
        <w:t>Promoting Community-led Responses to Violence against Immigrant and Refugee Women in Metropolitan and regional Australia: The ASPIRE Project</w:t>
      </w:r>
      <w:r w:rsidRPr="009A46A4">
        <w:rPr>
          <w:rFonts w:cstheme="minorHAnsi"/>
          <w:sz w:val="18"/>
          <w:szCs w:val="18"/>
        </w:rPr>
        <w:t>. Sydney: Australia’s national Research Organisation for Women’s Safety</w:t>
      </w:r>
    </w:p>
    <w:p w14:paraId="2ACDBADA" w14:textId="76C0E26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Velde, S.V., Bracke, P. and Kevecque, K. (2021). Gender Differences in Depression in 23 European Countries: cross national variation in the gender gap in depression. </w:t>
      </w:r>
      <w:r w:rsidRPr="00666E07">
        <w:rPr>
          <w:rFonts w:cstheme="minorHAnsi"/>
          <w:sz w:val="18"/>
          <w:szCs w:val="18"/>
          <w:u w:val="single"/>
        </w:rPr>
        <w:t>Social Science and Medicine</w:t>
      </w:r>
      <w:r w:rsidRPr="00200FFC">
        <w:rPr>
          <w:rFonts w:cstheme="minorHAnsi"/>
          <w:sz w:val="18"/>
          <w:szCs w:val="18"/>
        </w:rPr>
        <w:t>. Vol. 71, No. 2, pp. 305-313</w:t>
      </w:r>
    </w:p>
    <w:p w14:paraId="3185F937" w14:textId="6D75B9C9"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Victor, C, R., Scambler, S, J. and Bowling, A. (2005). The Prevalence of, and Risk Factors for, Loneliness in Later Life: a survey of older people in Greater Britain. </w:t>
      </w:r>
      <w:r w:rsidRPr="00666E07">
        <w:rPr>
          <w:rFonts w:cstheme="minorHAnsi"/>
          <w:sz w:val="18"/>
          <w:szCs w:val="18"/>
          <w:u w:val="single"/>
        </w:rPr>
        <w:t>Ageing and Society</w:t>
      </w:r>
      <w:r w:rsidR="00D1684A">
        <w:rPr>
          <w:rFonts w:cstheme="minorHAnsi"/>
          <w:sz w:val="18"/>
          <w:szCs w:val="18"/>
          <w:u w:val="single"/>
        </w:rPr>
        <w:t>.</w:t>
      </w:r>
      <w:r w:rsidRPr="00200FFC">
        <w:rPr>
          <w:rFonts w:cstheme="minorHAnsi"/>
          <w:sz w:val="18"/>
          <w:szCs w:val="18"/>
        </w:rPr>
        <w:t xml:space="preserve"> Vol. 25, No. 3 pp. 357-375</w:t>
      </w:r>
    </w:p>
    <w:p w14:paraId="7BB67969" w14:textId="790A93A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Victorian Agency for Health Information (2020). </w:t>
      </w:r>
      <w:r w:rsidRPr="00666E07">
        <w:rPr>
          <w:rFonts w:cstheme="minorHAnsi"/>
          <w:sz w:val="18"/>
          <w:szCs w:val="18"/>
          <w:u w:val="single"/>
        </w:rPr>
        <w:t>The health and wellbeing of the lesbian, gay, bisexual, transgender, intersex and queer population in Victoria: Findings from the Victorian Population Health Survey 2017</w:t>
      </w:r>
      <w:r w:rsidRPr="00200FFC">
        <w:rPr>
          <w:rFonts w:cstheme="minorHAnsi"/>
          <w:sz w:val="18"/>
          <w:szCs w:val="18"/>
        </w:rPr>
        <w:t>. Melbourne</w:t>
      </w:r>
    </w:p>
    <w:p w14:paraId="193B9B7C" w14:textId="77777777" w:rsidR="000E6A38" w:rsidRPr="000E6A38" w:rsidRDefault="000E6A38" w:rsidP="000E6A38">
      <w:pPr>
        <w:spacing w:before="80" w:after="0" w:line="240" w:lineRule="auto"/>
        <w:jc w:val="both"/>
        <w:rPr>
          <w:rFonts w:cstheme="minorHAnsi"/>
          <w:sz w:val="18"/>
          <w:szCs w:val="18"/>
        </w:rPr>
      </w:pPr>
      <w:r w:rsidRPr="000E6A38">
        <w:rPr>
          <w:rFonts w:cstheme="minorHAnsi"/>
          <w:sz w:val="18"/>
          <w:szCs w:val="18"/>
        </w:rPr>
        <w:t>Victorian Auditor General’s Office (2020)</w:t>
      </w:r>
      <w:r>
        <w:rPr>
          <w:rFonts w:cstheme="minorHAnsi"/>
          <w:sz w:val="18"/>
          <w:szCs w:val="18"/>
        </w:rPr>
        <w:t>.</w:t>
      </w:r>
      <w:r w:rsidRPr="000E6A38">
        <w:rPr>
          <w:rFonts w:cstheme="minorHAnsi"/>
          <w:sz w:val="18"/>
          <w:szCs w:val="18"/>
        </w:rPr>
        <w:t xml:space="preserve"> </w:t>
      </w:r>
      <w:r w:rsidRPr="000E6A38">
        <w:rPr>
          <w:rFonts w:cstheme="minorHAnsi"/>
          <w:sz w:val="18"/>
          <w:szCs w:val="18"/>
          <w:u w:val="single"/>
        </w:rPr>
        <w:t>Sexual Harassment in Local Government</w:t>
      </w:r>
      <w:r w:rsidRPr="000E6A38">
        <w:rPr>
          <w:rFonts w:cstheme="minorHAnsi"/>
          <w:sz w:val="18"/>
          <w:szCs w:val="18"/>
        </w:rPr>
        <w:t>. Victorian Auditor General’s Office</w:t>
      </w:r>
    </w:p>
    <w:p w14:paraId="225CA775"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Victorian Government (2016). </w:t>
      </w:r>
      <w:r w:rsidRPr="00666E07">
        <w:rPr>
          <w:rFonts w:cstheme="minorHAnsi"/>
          <w:sz w:val="18"/>
          <w:szCs w:val="18"/>
          <w:u w:val="single"/>
        </w:rPr>
        <w:t>Safe and Strong: a Victorian Gender Equality Strategy</w:t>
      </w:r>
      <w:r w:rsidRPr="00200FFC">
        <w:rPr>
          <w:rFonts w:cstheme="minorHAnsi"/>
          <w:sz w:val="18"/>
          <w:szCs w:val="18"/>
        </w:rPr>
        <w:t>. Victorian Govt</w:t>
      </w:r>
    </w:p>
    <w:p w14:paraId="57910626" w14:textId="3771E05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Victorian Women's Health Services (undated). </w:t>
      </w:r>
      <w:r w:rsidRPr="00666E07">
        <w:rPr>
          <w:rFonts w:cstheme="minorHAnsi"/>
          <w:sz w:val="18"/>
          <w:szCs w:val="18"/>
          <w:u w:val="single"/>
        </w:rPr>
        <w:t>A Theory of Change: a gender transformative approach to mental health promotion for women's mental health and wellbeing</w:t>
      </w:r>
      <w:r w:rsidRPr="00200FFC">
        <w:rPr>
          <w:rFonts w:cstheme="minorHAnsi"/>
          <w:sz w:val="18"/>
          <w:szCs w:val="18"/>
        </w:rPr>
        <w:t>. Victorian Women's Health Services</w:t>
      </w:r>
    </w:p>
    <w:p w14:paraId="71A5C70E" w14:textId="71F2650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Vigo, J. (2019). How New Media Contributes to the Beauty Myth. </w:t>
      </w:r>
      <w:r w:rsidRPr="00666E07">
        <w:rPr>
          <w:rFonts w:cstheme="minorHAnsi"/>
          <w:sz w:val="18"/>
          <w:szCs w:val="18"/>
          <w:u w:val="single"/>
        </w:rPr>
        <w:t>Forbes</w:t>
      </w:r>
      <w:r w:rsidR="00D1684A">
        <w:rPr>
          <w:rFonts w:cstheme="minorHAnsi"/>
          <w:sz w:val="18"/>
          <w:szCs w:val="18"/>
        </w:rPr>
        <w:t>.</w:t>
      </w:r>
      <w:r w:rsidRPr="00200FFC">
        <w:rPr>
          <w:rFonts w:cstheme="minorHAnsi"/>
          <w:sz w:val="18"/>
          <w:szCs w:val="18"/>
        </w:rPr>
        <w:t xml:space="preserve"> Jul 26, 2019</w:t>
      </w:r>
    </w:p>
    <w:p w14:paraId="41592AEE" w14:textId="34CFA19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Witte, T.K., Gordon, K.H., Smith, P.N. </w:t>
      </w:r>
      <w:r w:rsidR="00BB245D">
        <w:rPr>
          <w:rFonts w:cstheme="minorHAnsi"/>
          <w:sz w:val="18"/>
          <w:szCs w:val="18"/>
        </w:rPr>
        <w:t>and</w:t>
      </w:r>
      <w:r w:rsidRPr="00200FFC">
        <w:rPr>
          <w:rFonts w:cstheme="minorHAnsi"/>
          <w:sz w:val="18"/>
          <w:szCs w:val="18"/>
        </w:rPr>
        <w:t xml:space="preserve"> Van Orden, K.A. (2012). Stoicism and sensation seeking male vulnerabilities for the acquired capability for suicide. </w:t>
      </w:r>
      <w:r w:rsidRPr="00666E07">
        <w:rPr>
          <w:rFonts w:cstheme="minorHAnsi"/>
          <w:sz w:val="18"/>
          <w:szCs w:val="18"/>
          <w:u w:val="single"/>
        </w:rPr>
        <w:t>Journal of Research in Personality</w:t>
      </w:r>
      <w:r w:rsidR="00D1684A">
        <w:rPr>
          <w:rFonts w:cstheme="minorHAnsi"/>
          <w:sz w:val="18"/>
          <w:szCs w:val="18"/>
        </w:rPr>
        <w:t>.</w:t>
      </w:r>
      <w:r w:rsidRPr="00200FFC">
        <w:rPr>
          <w:rFonts w:cstheme="minorHAnsi"/>
          <w:sz w:val="18"/>
          <w:szCs w:val="18"/>
        </w:rPr>
        <w:t xml:space="preserve"> 46, 384-392</w:t>
      </w:r>
    </w:p>
    <w:p w14:paraId="3A71B665" w14:textId="0D255002" w:rsidR="005F2C2C" w:rsidRDefault="005F2C2C" w:rsidP="00B76AA9">
      <w:pPr>
        <w:spacing w:before="80" w:after="0" w:line="240" w:lineRule="auto"/>
        <w:jc w:val="both"/>
        <w:rPr>
          <w:rFonts w:cstheme="minorHAnsi"/>
          <w:sz w:val="18"/>
          <w:szCs w:val="18"/>
        </w:rPr>
      </w:pPr>
      <w:r w:rsidRPr="005F2C2C">
        <w:rPr>
          <w:rFonts w:cstheme="minorHAnsi"/>
          <w:sz w:val="18"/>
          <w:szCs w:val="18"/>
        </w:rPr>
        <w:t xml:space="preserve">The Women's Health Council (undated). </w:t>
      </w:r>
      <w:r w:rsidRPr="00666E07">
        <w:rPr>
          <w:rFonts w:cstheme="minorHAnsi"/>
          <w:sz w:val="18"/>
          <w:szCs w:val="18"/>
          <w:u w:val="single"/>
        </w:rPr>
        <w:t>Women's Mental Health: promoting a gendered approach to policy and service provision</w:t>
      </w:r>
      <w:r w:rsidRPr="005F2C2C">
        <w:rPr>
          <w:rFonts w:cstheme="minorHAnsi"/>
          <w:sz w:val="18"/>
          <w:szCs w:val="18"/>
        </w:rPr>
        <w:t xml:space="preserve">. </w:t>
      </w:r>
    </w:p>
    <w:p w14:paraId="14D0B811" w14:textId="65E26CB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Women's Health Victoria (2019). </w:t>
      </w:r>
      <w:r w:rsidRPr="00666E07">
        <w:rPr>
          <w:rFonts w:cstheme="minorHAnsi"/>
          <w:sz w:val="18"/>
          <w:szCs w:val="18"/>
          <w:u w:val="single"/>
        </w:rPr>
        <w:t>Submission to Draft Report of the Productivity Commission Inquiry into Mental Health</w:t>
      </w:r>
      <w:r w:rsidRPr="00200FFC">
        <w:rPr>
          <w:rFonts w:cstheme="minorHAnsi"/>
          <w:sz w:val="18"/>
          <w:szCs w:val="18"/>
        </w:rPr>
        <w:t xml:space="preserve">. </w:t>
      </w:r>
    </w:p>
    <w:p w14:paraId="26322238" w14:textId="790612C2"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Women's Mental Health Alliance (2021). </w:t>
      </w:r>
      <w:r w:rsidRPr="00666E07">
        <w:rPr>
          <w:rFonts w:cstheme="minorHAnsi"/>
          <w:sz w:val="18"/>
          <w:szCs w:val="18"/>
          <w:u w:val="single"/>
        </w:rPr>
        <w:t>Additional Evidence on Gender and Mental Health for the Royal Commission into Victoria's Mental Health System</w:t>
      </w:r>
    </w:p>
    <w:p w14:paraId="6C57811A" w14:textId="5CDB258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World Health Organisation (1998)</w:t>
      </w:r>
      <w:r w:rsidR="00D1684A">
        <w:rPr>
          <w:rFonts w:cstheme="minorHAnsi"/>
          <w:sz w:val="18"/>
          <w:szCs w:val="18"/>
        </w:rPr>
        <w:t>.</w:t>
      </w:r>
      <w:r w:rsidRPr="00200FFC">
        <w:rPr>
          <w:rFonts w:cstheme="minorHAnsi"/>
          <w:sz w:val="18"/>
          <w:szCs w:val="18"/>
        </w:rPr>
        <w:t xml:space="preserve"> </w:t>
      </w:r>
      <w:r w:rsidRPr="00666E07">
        <w:rPr>
          <w:rFonts w:cstheme="minorHAnsi"/>
          <w:sz w:val="18"/>
          <w:szCs w:val="18"/>
          <w:u w:val="single"/>
        </w:rPr>
        <w:t>Nations for Mental Health: supporting governments and policy makers</w:t>
      </w:r>
      <w:r w:rsidRPr="00200FFC">
        <w:rPr>
          <w:rFonts w:cstheme="minorHAnsi"/>
          <w:sz w:val="18"/>
          <w:szCs w:val="18"/>
        </w:rPr>
        <w:t>. WHO</w:t>
      </w:r>
      <w:r>
        <w:rPr>
          <w:rFonts w:cstheme="minorHAnsi"/>
          <w:sz w:val="18"/>
          <w:szCs w:val="18"/>
        </w:rPr>
        <w:t xml:space="preserve">, </w:t>
      </w:r>
      <w:r w:rsidRPr="00200FFC">
        <w:rPr>
          <w:rFonts w:cstheme="minorHAnsi"/>
          <w:sz w:val="18"/>
          <w:szCs w:val="18"/>
        </w:rPr>
        <w:t>Geneva</w:t>
      </w:r>
    </w:p>
    <w:p w14:paraId="7400BC93"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World Health Organisation (2000). </w:t>
      </w:r>
      <w:r w:rsidRPr="00666E07">
        <w:rPr>
          <w:rFonts w:cstheme="minorHAnsi"/>
          <w:sz w:val="18"/>
          <w:szCs w:val="18"/>
          <w:u w:val="single"/>
        </w:rPr>
        <w:t>Women's Mental Health: an evidence based review</w:t>
      </w:r>
      <w:r w:rsidRPr="00200FFC">
        <w:rPr>
          <w:rFonts w:cstheme="minorHAnsi"/>
          <w:sz w:val="18"/>
          <w:szCs w:val="18"/>
        </w:rPr>
        <w:t>. WHO, Geneva</w:t>
      </w:r>
    </w:p>
    <w:p w14:paraId="5B4F569A" w14:textId="77777777" w:rsidR="009A46A4" w:rsidRPr="00200FFC" w:rsidRDefault="009A46A4" w:rsidP="00B76AA9">
      <w:pPr>
        <w:spacing w:before="80" w:after="0" w:line="240" w:lineRule="auto"/>
        <w:jc w:val="both"/>
        <w:rPr>
          <w:rFonts w:cstheme="minorHAnsi"/>
          <w:sz w:val="18"/>
          <w:szCs w:val="18"/>
        </w:rPr>
      </w:pPr>
      <w:r>
        <w:rPr>
          <w:rFonts w:cstheme="minorHAnsi"/>
          <w:sz w:val="18"/>
          <w:szCs w:val="18"/>
        </w:rPr>
        <w:t>World</w:t>
      </w:r>
      <w:r w:rsidRPr="00200FFC">
        <w:rPr>
          <w:rFonts w:cstheme="minorHAnsi"/>
          <w:sz w:val="18"/>
          <w:szCs w:val="18"/>
        </w:rPr>
        <w:t xml:space="preserve"> Health Organisation (2004). </w:t>
      </w:r>
      <w:r w:rsidRPr="00666E07">
        <w:rPr>
          <w:rFonts w:cstheme="minorHAnsi"/>
          <w:sz w:val="18"/>
          <w:szCs w:val="18"/>
          <w:u w:val="single"/>
        </w:rPr>
        <w:t>Promoting Mental Health: concepts, emerging evidence, practice</w:t>
      </w:r>
      <w:r w:rsidRPr="00200FFC">
        <w:rPr>
          <w:rFonts w:cstheme="minorHAnsi"/>
          <w:sz w:val="18"/>
          <w:szCs w:val="18"/>
        </w:rPr>
        <w:t>. Summary Report. WHO, Geneva.</w:t>
      </w:r>
    </w:p>
    <w:p w14:paraId="67F4BAA9" w14:textId="76E85E29" w:rsidR="000E6A38" w:rsidRDefault="009A46A4" w:rsidP="00B76AA9">
      <w:pPr>
        <w:spacing w:before="80" w:after="0" w:line="240" w:lineRule="auto"/>
        <w:jc w:val="both"/>
        <w:rPr>
          <w:rFonts w:cstheme="minorHAnsi"/>
          <w:sz w:val="18"/>
          <w:szCs w:val="18"/>
        </w:rPr>
      </w:pPr>
      <w:r w:rsidRPr="00200FFC">
        <w:rPr>
          <w:rFonts w:cstheme="minorHAnsi"/>
          <w:sz w:val="18"/>
          <w:szCs w:val="18"/>
        </w:rPr>
        <w:t xml:space="preserve">World Health Organisation (2017). </w:t>
      </w:r>
      <w:r w:rsidRPr="00666E07">
        <w:rPr>
          <w:rFonts w:cstheme="minorHAnsi"/>
          <w:sz w:val="18"/>
          <w:szCs w:val="18"/>
          <w:u w:val="single"/>
        </w:rPr>
        <w:t xml:space="preserve">Gender Disparities in Mental </w:t>
      </w:r>
      <w:r w:rsidR="00666E07">
        <w:rPr>
          <w:rFonts w:cstheme="minorHAnsi"/>
          <w:sz w:val="18"/>
          <w:szCs w:val="18"/>
          <w:u w:val="single"/>
        </w:rPr>
        <w:t>H</w:t>
      </w:r>
      <w:r w:rsidRPr="00666E07">
        <w:rPr>
          <w:rFonts w:cstheme="minorHAnsi"/>
          <w:sz w:val="18"/>
          <w:szCs w:val="18"/>
          <w:u w:val="single"/>
        </w:rPr>
        <w:t>ealth</w:t>
      </w:r>
      <w:r w:rsidRPr="00200FFC">
        <w:rPr>
          <w:rFonts w:cstheme="minorHAnsi"/>
          <w:sz w:val="18"/>
          <w:szCs w:val="18"/>
        </w:rPr>
        <w:t>. WHO</w:t>
      </w:r>
      <w:r>
        <w:rPr>
          <w:rFonts w:cstheme="minorHAnsi"/>
          <w:sz w:val="18"/>
          <w:szCs w:val="18"/>
        </w:rPr>
        <w:t>, Geneva</w:t>
      </w:r>
    </w:p>
    <w:sectPr w:rsidR="000E6A38" w:rsidSect="004942EC">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F581" w14:textId="77777777" w:rsidR="00F31DDC" w:rsidRDefault="00F31DDC" w:rsidP="00A06CA9">
      <w:pPr>
        <w:spacing w:after="0" w:line="240" w:lineRule="auto"/>
      </w:pPr>
      <w:r>
        <w:separator/>
      </w:r>
    </w:p>
  </w:endnote>
  <w:endnote w:type="continuationSeparator" w:id="0">
    <w:p w14:paraId="53965B88" w14:textId="77777777" w:rsidR="00F31DDC" w:rsidRDefault="00F31DDC" w:rsidP="00A06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18"/>
        <w:szCs w:val="18"/>
      </w:rPr>
      <w:id w:val="2033755534"/>
      <w:docPartObj>
        <w:docPartGallery w:val="Page Numbers (Bottom of Page)"/>
        <w:docPartUnique/>
      </w:docPartObj>
    </w:sdtPr>
    <w:sdtEndPr>
      <w:rPr>
        <w:noProof/>
      </w:rPr>
    </w:sdtEndPr>
    <w:sdtContent>
      <w:p w14:paraId="5F275352" w14:textId="51A5FCDA" w:rsidR="00A06CA9" w:rsidRPr="00A06CA9" w:rsidRDefault="00A06CA9">
        <w:pPr>
          <w:pStyle w:val="Footer"/>
          <w:rPr>
            <w:rFonts w:cstheme="minorHAnsi"/>
            <w:sz w:val="18"/>
            <w:szCs w:val="18"/>
          </w:rPr>
        </w:pPr>
        <w:r w:rsidRPr="00A06CA9">
          <w:rPr>
            <w:rFonts w:cstheme="minorHAnsi"/>
            <w:sz w:val="18"/>
            <w:szCs w:val="18"/>
          </w:rPr>
          <w:t xml:space="preserve">Page | </w:t>
        </w:r>
        <w:r w:rsidRPr="00A06CA9">
          <w:rPr>
            <w:rFonts w:cstheme="minorHAnsi"/>
            <w:sz w:val="18"/>
            <w:szCs w:val="18"/>
          </w:rPr>
          <w:fldChar w:fldCharType="begin"/>
        </w:r>
        <w:r w:rsidRPr="00A06CA9">
          <w:rPr>
            <w:rFonts w:cstheme="minorHAnsi"/>
            <w:sz w:val="18"/>
            <w:szCs w:val="18"/>
          </w:rPr>
          <w:instrText xml:space="preserve"> PAGE   \* MERGEFORMAT </w:instrText>
        </w:r>
        <w:r w:rsidRPr="00A06CA9">
          <w:rPr>
            <w:rFonts w:cstheme="minorHAnsi"/>
            <w:sz w:val="18"/>
            <w:szCs w:val="18"/>
          </w:rPr>
          <w:fldChar w:fldCharType="separate"/>
        </w:r>
        <w:r w:rsidRPr="00A06CA9">
          <w:rPr>
            <w:rFonts w:cstheme="minorHAnsi"/>
            <w:noProof/>
            <w:sz w:val="18"/>
            <w:szCs w:val="18"/>
          </w:rPr>
          <w:t>2</w:t>
        </w:r>
        <w:r w:rsidRPr="00A06CA9">
          <w:rPr>
            <w:rFonts w:cstheme="minorHAnsi"/>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3091B" w14:textId="77777777" w:rsidR="00F31DDC" w:rsidRDefault="00F31DDC" w:rsidP="00A06CA9">
      <w:pPr>
        <w:spacing w:after="0" w:line="240" w:lineRule="auto"/>
      </w:pPr>
      <w:r>
        <w:separator/>
      </w:r>
    </w:p>
  </w:footnote>
  <w:footnote w:type="continuationSeparator" w:id="0">
    <w:p w14:paraId="24E01101" w14:textId="77777777" w:rsidR="00F31DDC" w:rsidRDefault="00F31DDC" w:rsidP="00A06CA9">
      <w:pPr>
        <w:spacing w:after="0" w:line="240" w:lineRule="auto"/>
      </w:pPr>
      <w:r>
        <w:continuationSeparator/>
      </w:r>
    </w:p>
  </w:footnote>
  <w:footnote w:id="1">
    <w:p w14:paraId="67F761F0" w14:textId="79559130" w:rsidR="00C549AF" w:rsidRDefault="00C549AF">
      <w:pPr>
        <w:pStyle w:val="FootnoteText"/>
      </w:pPr>
      <w:r>
        <w:rPr>
          <w:rStyle w:val="FootnoteReference"/>
        </w:rPr>
        <w:footnoteRef/>
      </w:r>
      <w:r>
        <w:t xml:space="preserve"> </w:t>
      </w:r>
      <w:r w:rsidRPr="00C549AF">
        <w:rPr>
          <w:sz w:val="16"/>
          <w:szCs w:val="16"/>
        </w:rPr>
        <w:t>Though this proportion had declined from 55% five years earlier.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EC"/>
    <w:rsid w:val="00001E8F"/>
    <w:rsid w:val="00022398"/>
    <w:rsid w:val="000223DF"/>
    <w:rsid w:val="00023369"/>
    <w:rsid w:val="00024EDF"/>
    <w:rsid w:val="000316E0"/>
    <w:rsid w:val="00032087"/>
    <w:rsid w:val="00056AAE"/>
    <w:rsid w:val="000578E0"/>
    <w:rsid w:val="000626E1"/>
    <w:rsid w:val="00071036"/>
    <w:rsid w:val="0008341B"/>
    <w:rsid w:val="000B34F6"/>
    <w:rsid w:val="000B58F8"/>
    <w:rsid w:val="000B5946"/>
    <w:rsid w:val="000C7091"/>
    <w:rsid w:val="000C71E5"/>
    <w:rsid w:val="000E39AE"/>
    <w:rsid w:val="000E6A38"/>
    <w:rsid w:val="0010571D"/>
    <w:rsid w:val="0012639E"/>
    <w:rsid w:val="00144550"/>
    <w:rsid w:val="001602B2"/>
    <w:rsid w:val="001715F2"/>
    <w:rsid w:val="001830E0"/>
    <w:rsid w:val="0018697E"/>
    <w:rsid w:val="00187CF9"/>
    <w:rsid w:val="00190004"/>
    <w:rsid w:val="001B0C38"/>
    <w:rsid w:val="001B42E6"/>
    <w:rsid w:val="001E294E"/>
    <w:rsid w:val="001E600E"/>
    <w:rsid w:val="001F2095"/>
    <w:rsid w:val="001F38A9"/>
    <w:rsid w:val="001F3937"/>
    <w:rsid w:val="00200FFC"/>
    <w:rsid w:val="002146E0"/>
    <w:rsid w:val="00214742"/>
    <w:rsid w:val="00226A32"/>
    <w:rsid w:val="0024488C"/>
    <w:rsid w:val="00255446"/>
    <w:rsid w:val="00256B17"/>
    <w:rsid w:val="002701AB"/>
    <w:rsid w:val="002777F4"/>
    <w:rsid w:val="002913CA"/>
    <w:rsid w:val="00292F93"/>
    <w:rsid w:val="002A15DB"/>
    <w:rsid w:val="002B027E"/>
    <w:rsid w:val="002D247A"/>
    <w:rsid w:val="002D2DDF"/>
    <w:rsid w:val="002F69C9"/>
    <w:rsid w:val="00315265"/>
    <w:rsid w:val="00316B10"/>
    <w:rsid w:val="0033754D"/>
    <w:rsid w:val="003568F4"/>
    <w:rsid w:val="00384586"/>
    <w:rsid w:val="003913C9"/>
    <w:rsid w:val="0039641F"/>
    <w:rsid w:val="003A47EF"/>
    <w:rsid w:val="003B21F9"/>
    <w:rsid w:val="003D02C2"/>
    <w:rsid w:val="003E2846"/>
    <w:rsid w:val="003E446F"/>
    <w:rsid w:val="00407FBC"/>
    <w:rsid w:val="004158C7"/>
    <w:rsid w:val="004168D9"/>
    <w:rsid w:val="0043322E"/>
    <w:rsid w:val="00433F4F"/>
    <w:rsid w:val="004367F2"/>
    <w:rsid w:val="004428C1"/>
    <w:rsid w:val="004677C8"/>
    <w:rsid w:val="004812BC"/>
    <w:rsid w:val="004942EC"/>
    <w:rsid w:val="004A57CD"/>
    <w:rsid w:val="004B425E"/>
    <w:rsid w:val="004B7CDF"/>
    <w:rsid w:val="004C65D1"/>
    <w:rsid w:val="004C761F"/>
    <w:rsid w:val="004E2ECE"/>
    <w:rsid w:val="004F2E17"/>
    <w:rsid w:val="005724F7"/>
    <w:rsid w:val="00575F05"/>
    <w:rsid w:val="005A3852"/>
    <w:rsid w:val="005B4E5D"/>
    <w:rsid w:val="005C1734"/>
    <w:rsid w:val="005C5A20"/>
    <w:rsid w:val="005C74F5"/>
    <w:rsid w:val="005E6F16"/>
    <w:rsid w:val="005F013D"/>
    <w:rsid w:val="005F2C2C"/>
    <w:rsid w:val="00636CB8"/>
    <w:rsid w:val="00637CBE"/>
    <w:rsid w:val="00656192"/>
    <w:rsid w:val="0066416D"/>
    <w:rsid w:val="00666E07"/>
    <w:rsid w:val="0068335C"/>
    <w:rsid w:val="00685178"/>
    <w:rsid w:val="0069762D"/>
    <w:rsid w:val="006A31D3"/>
    <w:rsid w:val="006B2131"/>
    <w:rsid w:val="006C2022"/>
    <w:rsid w:val="006C3E76"/>
    <w:rsid w:val="006D56FD"/>
    <w:rsid w:val="006D5FA4"/>
    <w:rsid w:val="006E03DC"/>
    <w:rsid w:val="006F23BA"/>
    <w:rsid w:val="0070159A"/>
    <w:rsid w:val="00704FD3"/>
    <w:rsid w:val="00706560"/>
    <w:rsid w:val="00735BFE"/>
    <w:rsid w:val="00745745"/>
    <w:rsid w:val="00763B47"/>
    <w:rsid w:val="007A4806"/>
    <w:rsid w:val="007A54D4"/>
    <w:rsid w:val="007B5465"/>
    <w:rsid w:val="007D408D"/>
    <w:rsid w:val="00824744"/>
    <w:rsid w:val="00833DE2"/>
    <w:rsid w:val="00846A1E"/>
    <w:rsid w:val="00856FE6"/>
    <w:rsid w:val="008600CD"/>
    <w:rsid w:val="00881116"/>
    <w:rsid w:val="008B290B"/>
    <w:rsid w:val="0090023F"/>
    <w:rsid w:val="00906EB1"/>
    <w:rsid w:val="009228E1"/>
    <w:rsid w:val="00923E94"/>
    <w:rsid w:val="00944140"/>
    <w:rsid w:val="00953318"/>
    <w:rsid w:val="00953FA8"/>
    <w:rsid w:val="00955AF4"/>
    <w:rsid w:val="0096103B"/>
    <w:rsid w:val="0096764C"/>
    <w:rsid w:val="009912DE"/>
    <w:rsid w:val="00995A09"/>
    <w:rsid w:val="009A46A4"/>
    <w:rsid w:val="009A638B"/>
    <w:rsid w:val="009C0EB4"/>
    <w:rsid w:val="009C3ADE"/>
    <w:rsid w:val="009D1B01"/>
    <w:rsid w:val="009D6C66"/>
    <w:rsid w:val="009E2A89"/>
    <w:rsid w:val="009F2B6E"/>
    <w:rsid w:val="00A03F7C"/>
    <w:rsid w:val="00A06CA9"/>
    <w:rsid w:val="00A2021C"/>
    <w:rsid w:val="00A20CB8"/>
    <w:rsid w:val="00A67153"/>
    <w:rsid w:val="00AA110C"/>
    <w:rsid w:val="00AA3C7D"/>
    <w:rsid w:val="00B043E3"/>
    <w:rsid w:val="00B1409A"/>
    <w:rsid w:val="00B15AC9"/>
    <w:rsid w:val="00B23AAD"/>
    <w:rsid w:val="00B44F8C"/>
    <w:rsid w:val="00B51E0E"/>
    <w:rsid w:val="00B526D3"/>
    <w:rsid w:val="00B52DAA"/>
    <w:rsid w:val="00B73DBE"/>
    <w:rsid w:val="00B76AA9"/>
    <w:rsid w:val="00B83603"/>
    <w:rsid w:val="00BA4D7C"/>
    <w:rsid w:val="00BB245D"/>
    <w:rsid w:val="00BB2AF2"/>
    <w:rsid w:val="00BC1B5F"/>
    <w:rsid w:val="00BC64EA"/>
    <w:rsid w:val="00BD4D83"/>
    <w:rsid w:val="00BD5082"/>
    <w:rsid w:val="00BF1777"/>
    <w:rsid w:val="00C04795"/>
    <w:rsid w:val="00C1506A"/>
    <w:rsid w:val="00C238FD"/>
    <w:rsid w:val="00C2572A"/>
    <w:rsid w:val="00C4468A"/>
    <w:rsid w:val="00C46774"/>
    <w:rsid w:val="00C46C51"/>
    <w:rsid w:val="00C549AF"/>
    <w:rsid w:val="00C578D5"/>
    <w:rsid w:val="00C778F5"/>
    <w:rsid w:val="00C8595D"/>
    <w:rsid w:val="00CA6ABC"/>
    <w:rsid w:val="00CB4228"/>
    <w:rsid w:val="00CB6B78"/>
    <w:rsid w:val="00CC72EE"/>
    <w:rsid w:val="00D027BF"/>
    <w:rsid w:val="00D05169"/>
    <w:rsid w:val="00D14038"/>
    <w:rsid w:val="00D1684A"/>
    <w:rsid w:val="00D25639"/>
    <w:rsid w:val="00D2799E"/>
    <w:rsid w:val="00D30911"/>
    <w:rsid w:val="00D31ED8"/>
    <w:rsid w:val="00D62FB9"/>
    <w:rsid w:val="00D762D0"/>
    <w:rsid w:val="00D941BB"/>
    <w:rsid w:val="00DC2C31"/>
    <w:rsid w:val="00DE0164"/>
    <w:rsid w:val="00DE3913"/>
    <w:rsid w:val="00DF191C"/>
    <w:rsid w:val="00DF1C9A"/>
    <w:rsid w:val="00E02253"/>
    <w:rsid w:val="00E15715"/>
    <w:rsid w:val="00E15A2F"/>
    <w:rsid w:val="00E40494"/>
    <w:rsid w:val="00E469B9"/>
    <w:rsid w:val="00E53E8B"/>
    <w:rsid w:val="00E73AEC"/>
    <w:rsid w:val="00E84499"/>
    <w:rsid w:val="00E87B00"/>
    <w:rsid w:val="00E9220F"/>
    <w:rsid w:val="00EC21DC"/>
    <w:rsid w:val="00EE21F6"/>
    <w:rsid w:val="00F31DDC"/>
    <w:rsid w:val="00F4709C"/>
    <w:rsid w:val="00F475BF"/>
    <w:rsid w:val="00F53B75"/>
    <w:rsid w:val="00F53C78"/>
    <w:rsid w:val="00F54E97"/>
    <w:rsid w:val="00F72D91"/>
    <w:rsid w:val="00F75DDC"/>
    <w:rsid w:val="00F8445B"/>
    <w:rsid w:val="00F86456"/>
    <w:rsid w:val="00F91456"/>
    <w:rsid w:val="00FA5D47"/>
    <w:rsid w:val="00FA6022"/>
    <w:rsid w:val="00FB1920"/>
    <w:rsid w:val="00FC4CD3"/>
    <w:rsid w:val="00FF09C0"/>
    <w:rsid w:val="00FF6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177E6"/>
  <w15:chartTrackingRefBased/>
  <w15:docId w15:val="{747223FF-9D6B-485C-BAD6-D81F81AE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2EC"/>
    <w:rPr>
      <w:color w:val="0563C1" w:themeColor="hyperlink"/>
      <w:u w:val="single"/>
    </w:rPr>
  </w:style>
  <w:style w:type="character" w:styleId="UnresolvedMention">
    <w:name w:val="Unresolved Mention"/>
    <w:basedOn w:val="DefaultParagraphFont"/>
    <w:uiPriority w:val="99"/>
    <w:semiHidden/>
    <w:unhideWhenUsed/>
    <w:rsid w:val="004942EC"/>
    <w:rPr>
      <w:color w:val="605E5C"/>
      <w:shd w:val="clear" w:color="auto" w:fill="E1DFDD"/>
    </w:rPr>
  </w:style>
  <w:style w:type="paragraph" w:styleId="Header">
    <w:name w:val="header"/>
    <w:basedOn w:val="Normal"/>
    <w:link w:val="HeaderChar"/>
    <w:uiPriority w:val="99"/>
    <w:unhideWhenUsed/>
    <w:rsid w:val="00A06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CA9"/>
  </w:style>
  <w:style w:type="paragraph" w:styleId="Footer">
    <w:name w:val="footer"/>
    <w:basedOn w:val="Normal"/>
    <w:link w:val="FooterChar"/>
    <w:uiPriority w:val="99"/>
    <w:unhideWhenUsed/>
    <w:rsid w:val="00A06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CA9"/>
  </w:style>
  <w:style w:type="paragraph" w:styleId="FootnoteText">
    <w:name w:val="footnote text"/>
    <w:basedOn w:val="Normal"/>
    <w:link w:val="FootnoteTextChar"/>
    <w:uiPriority w:val="99"/>
    <w:semiHidden/>
    <w:unhideWhenUsed/>
    <w:rsid w:val="00C549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9AF"/>
    <w:rPr>
      <w:sz w:val="20"/>
      <w:szCs w:val="20"/>
    </w:rPr>
  </w:style>
  <w:style w:type="character" w:styleId="FootnoteReference">
    <w:name w:val="footnote reference"/>
    <w:basedOn w:val="DefaultParagraphFont"/>
    <w:uiPriority w:val="99"/>
    <w:semiHidden/>
    <w:unhideWhenUsed/>
    <w:rsid w:val="00C549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5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image" Target="media/image6.jpeg"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image" Target="media/image5.jpeg"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image" Target="media/image4.jpeg" Id="rId10" /><Relationship Type="http://schemas.openxmlformats.org/officeDocument/2006/relationships/webSettings" Target="webSettings.xml" Id="rId4" /><Relationship Type="http://schemas.openxmlformats.org/officeDocument/2006/relationships/image" Target="media/image3.jpeg" Id="rId9" /><Relationship Type="http://schemas.openxmlformats.org/officeDocument/2006/relationships/fontTable" Target="fontTable.xml" Id="rId14" /><Relationship Type="http://schemas.openxmlformats.org/officeDocument/2006/relationships/customXml" Target="/customXML/item2.xml" Id="R51309a4e09c14a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A10319204</value>
    </field>
    <field name="Objective-Title">
      <value order="0">women and Mental Health</value>
    </field>
    <field name="Objective-Description">
      <value order="0"/>
    </field>
    <field name="Objective-CreationStamp">
      <value order="0">2023-11-02T03:19:48Z</value>
    </field>
    <field name="Objective-IsApproved">
      <value order="0">false</value>
    </field>
    <field name="Objective-IsPublished">
      <value order="0">true</value>
    </field>
    <field name="Objective-DatePublished">
      <value order="0">2023-11-02T03:21:55Z</value>
    </field>
    <field name="Objective-ModificationStamp">
      <value order="0">2023-12-07T02:09:49Z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vA13109126</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Community Social Support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D7598-9350-49E5-8EE5-4C00E265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9747</Words>
  <Characters>55560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cp:lastPrinted>2023-10-26T02:11:00Z</cp:lastPrinted>
  <dcterms:created xsi:type="dcterms:W3CDTF">2023-11-02T03:19:00Z</dcterms:created>
  <dcterms:modified xsi:type="dcterms:W3CDTF">2023-11-02T03:19:00Z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A10319204</vt:lpwstr>
  </property>
  <property fmtid="{D5CDD505-2E9C-101B-9397-08002B2CF9AE}" pid="4" name="Objective-Title">
    <vt:lpwstr>women and Mental Health</vt:lpwstr>
  </property>
  <property fmtid="{D5CDD505-2E9C-101B-9397-08002B2CF9AE}" pid="5" name="Objective-Description">
    <vt:lpwstr/>
  </property>
  <property fmtid="{D5CDD505-2E9C-101B-9397-08002B2CF9AE}" pid="6" name="Objective-CreationStamp">
    <vt:filetime>2023-11-02T03:19:48Z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2023-11-02T03:21:55Z</vt:filetime>
  </property>
  <property fmtid="{D5CDD505-2E9C-101B-9397-08002B2CF9AE}" pid="10" name="Objective-ModificationStamp">
    <vt:filetime>2023-12-07T02:09:49Z</vt:filetime>
  </property>
  <property fmtid="{D5CDD505-2E9C-101B-9397-08002B2CF9AE}" pid="11" name="Objective-Owner">
    <vt:lpwstr>Hayden Brown</vt:lpwstr>
  </property>
  <property fmtid="{D5CDD505-2E9C-101B-9397-08002B2CF9AE}" pid="12" name="Objective-Path">
    <vt:lpwstr>Classified Object:Classified Object:Classified Object:Census Analysis 2022 Website Files</vt:lpwstr>
  </property>
  <property fmtid="{D5CDD505-2E9C-101B-9397-08002B2CF9AE}" pid="13" name="Objective-Parent">
    <vt:lpwstr>Census Analysis 2022 Website Files</vt:lpwstr>
  </property>
  <property fmtid="{D5CDD505-2E9C-101B-9397-08002B2CF9AE}" pid="14" name="Objective-State">
    <vt:lpwstr>Published</vt:lpwstr>
  </property>
  <property fmtid="{D5CDD505-2E9C-101B-9397-08002B2CF9AE}" pid="15" name="Objective-VersionId">
    <vt:lpwstr>vA13109126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qA481061</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Social Support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